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5E14" w:rsidRDefault="00095E14" w:rsidP="00095E14">
      <w:pPr>
        <w:shd w:val="clear" w:color="auto" w:fill="F9F9F9"/>
        <w:spacing w:after="150" w:line="240" w:lineRule="auto"/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</w:pPr>
      <w:r>
        <w:fldChar w:fldCharType="begin"/>
      </w:r>
      <w:r>
        <w:instrText xml:space="preserve"> HYPERLINK "http://www.akorda.kz/ru/legal_acts/decrees/o-merah-po-realizacii-predvybornoi-programmy-prezidenta-respubliki-kazahstan-blagopoluchie-dlya-vseh-preemstvennost-spravedlivost-progress-i" </w:instrText>
      </w:r>
      <w:r>
        <w:fldChar w:fldCharType="separate"/>
      </w:r>
      <w:r>
        <w:rPr>
          <w:rStyle w:val="a6"/>
        </w:rPr>
        <w:t>http://www.akorda.kz/ru/legal_acts/decrees/o-merah-po-realizacii-predvybornoi-programmy-prezidenta-respubliki-kazahstan-blagopoluchie-dlya-vseh-preemstvennost-spravedlivost-progress-i</w:t>
      </w:r>
      <w:r>
        <w:fldChar w:fldCharType="end"/>
      </w:r>
    </w:p>
    <w:p w:rsidR="00095E14" w:rsidRPr="00095E14" w:rsidRDefault="00095E14" w:rsidP="00095E14">
      <w:pPr>
        <w:shd w:val="clear" w:color="auto" w:fill="F9F9F9"/>
        <w:spacing w:after="150" w:line="240" w:lineRule="auto"/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</w:pPr>
      <w:r w:rsidRPr="00095E14">
        <w:rPr>
          <w:rFonts w:ascii="Arial" w:eastAsia="Times New Roman" w:hAnsi="Arial" w:cs="Arial"/>
          <w:b/>
          <w:bCs/>
          <w:color w:val="007C96"/>
          <w:sz w:val="27"/>
          <w:szCs w:val="27"/>
          <w:lang w:eastAsia="ru-RU"/>
        </w:rPr>
        <w:t>О мерах по реализации предвыборной программы Президента Республики Казахстан «Благополучие для всех! Преемственность. Справедливость. Прогресс» и предложений, полученных в ходе общенациональной акции «Бірге»</w:t>
      </w:r>
    </w:p>
    <w:p w:rsidR="00095E14" w:rsidRPr="00095E14" w:rsidRDefault="00095E14" w:rsidP="00095E14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95E1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целях эффективной реализации реформ, направленных на дальнейшую модернизацию казахстанского общества и государства, </w:t>
      </w:r>
      <w:r w:rsidRPr="00095E1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ПОСТАНОВЛЯЮ</w:t>
      </w:r>
      <w:r w:rsidRPr="00095E1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</w:t>
      </w:r>
    </w:p>
    <w:p w:rsidR="00095E14" w:rsidRPr="00095E14" w:rsidRDefault="00095E14" w:rsidP="00095E14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95E1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1. Утвердить прилагаемый План действий по реализации предвыборной программы Президента Республики Казахстан «Благополучие для всех! Преемственность. Справедливость. Прогресс» и предложений, полученных в ходе общенациональной акции «Бірге».</w:t>
      </w:r>
    </w:p>
    <w:p w:rsidR="00095E14" w:rsidRPr="00095E14" w:rsidRDefault="00095E14" w:rsidP="00095E14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95E1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2. Контроль за исполнением настоящего Указа возложить на Администрацию Президента Республики Казахстан.</w:t>
      </w:r>
    </w:p>
    <w:p w:rsidR="00095E14" w:rsidRPr="00095E14" w:rsidRDefault="00095E14" w:rsidP="00095E14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95E1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 Настоящий Указ вводится в действие со дня его подписания.</w:t>
      </w:r>
    </w:p>
    <w:p w:rsidR="00095E14" w:rsidRPr="00095E14" w:rsidRDefault="00095E14" w:rsidP="00095E14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95E1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95E14" w:rsidRPr="00095E14" w:rsidRDefault="00095E14" w:rsidP="00095E14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95E1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95E14" w:rsidRPr="00095E14" w:rsidRDefault="00095E14" w:rsidP="00095E14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95E1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Президент</w:t>
      </w:r>
    </w:p>
    <w:p w:rsidR="00095E14" w:rsidRPr="00095E14" w:rsidRDefault="00095E14" w:rsidP="00095E14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95E1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Республики Казахстан                                                                     К.Токаев</w:t>
      </w:r>
    </w:p>
    <w:p w:rsidR="00095E14" w:rsidRPr="00095E14" w:rsidRDefault="00095E14" w:rsidP="00095E14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95E1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95E14" w:rsidRPr="00095E14" w:rsidRDefault="00095E14" w:rsidP="00095E14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95E1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95E14" w:rsidRPr="00095E14" w:rsidRDefault="00095E14" w:rsidP="00095E14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95E1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95E14" w:rsidRPr="00095E14" w:rsidRDefault="00095E14" w:rsidP="00095E14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95E1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Нур-Султан, Акорда, 19 июня 2019 года</w:t>
      </w:r>
    </w:p>
    <w:p w:rsidR="00095E14" w:rsidRPr="00095E14" w:rsidRDefault="00095E14" w:rsidP="00095E14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95E1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№ 27</w:t>
      </w:r>
    </w:p>
    <w:p w:rsidR="00095E14" w:rsidRPr="00095E14" w:rsidRDefault="00095E14" w:rsidP="00095E14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95E1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95E14" w:rsidRPr="00095E14" w:rsidRDefault="00095E14" w:rsidP="00095E14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95E1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95E14" w:rsidRPr="00095E14" w:rsidRDefault="00095E14" w:rsidP="00095E14">
      <w:pPr>
        <w:shd w:val="clear" w:color="auto" w:fill="F9F9F9"/>
        <w:spacing w:before="150"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95E1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95E14" w:rsidRDefault="00095E14" w:rsidP="00095E14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95E14" w:rsidRDefault="00095E14" w:rsidP="00095E14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95E14" w:rsidRDefault="00095E14" w:rsidP="00095E14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95E14" w:rsidRDefault="00095E14" w:rsidP="00095E14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95E14" w:rsidRDefault="00095E14" w:rsidP="00095E14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95E14" w:rsidRDefault="00095E14" w:rsidP="00095E14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95E14" w:rsidRDefault="00095E14" w:rsidP="00095E14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95E14" w:rsidRDefault="00095E14" w:rsidP="00095E14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95E14" w:rsidRDefault="00095E14" w:rsidP="00095E14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95E14" w:rsidRDefault="00095E14" w:rsidP="00095E14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95E14" w:rsidRDefault="00095E14" w:rsidP="00095E14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95E14" w:rsidRDefault="00095E14" w:rsidP="00095E14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95E14" w:rsidRDefault="00095E14" w:rsidP="00095E14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95E14" w:rsidRDefault="00095E14" w:rsidP="00095E14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95E14" w:rsidRDefault="00095E14" w:rsidP="00095E14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95E14" w:rsidRDefault="00095E14" w:rsidP="00095E14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95E14" w:rsidRDefault="00095E14" w:rsidP="00095E14">
      <w:pPr>
        <w:shd w:val="clear" w:color="auto" w:fill="F9F9F9"/>
        <w:spacing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095E14" w:rsidRPr="00095E14" w:rsidRDefault="00095E14" w:rsidP="00095E14">
      <w:pPr>
        <w:shd w:val="clear" w:color="auto" w:fill="F9F9F9"/>
        <w:spacing w:after="0" w:line="270" w:lineRule="atLeast"/>
        <w:ind w:firstLine="723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95E14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УТВЕРЖДЕН</w:t>
      </w:r>
    </w:p>
    <w:p w:rsidR="00095E14" w:rsidRPr="00095E14" w:rsidRDefault="00095E14" w:rsidP="00095E14">
      <w:pPr>
        <w:shd w:val="clear" w:color="auto" w:fill="F9F9F9"/>
        <w:spacing w:before="150" w:after="0" w:line="270" w:lineRule="atLeast"/>
        <w:ind w:firstLine="723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95E1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Указом Президента</w:t>
      </w:r>
    </w:p>
    <w:p w:rsidR="00095E14" w:rsidRPr="00095E14" w:rsidRDefault="00095E14" w:rsidP="00095E14">
      <w:pPr>
        <w:shd w:val="clear" w:color="auto" w:fill="F9F9F9"/>
        <w:spacing w:before="150" w:after="0" w:line="270" w:lineRule="atLeast"/>
        <w:ind w:firstLine="723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95E1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Республики Казахстан</w:t>
      </w:r>
    </w:p>
    <w:p w:rsidR="00095E14" w:rsidRPr="00095E14" w:rsidRDefault="00095E14" w:rsidP="00095E14">
      <w:pPr>
        <w:shd w:val="clear" w:color="auto" w:fill="F9F9F9"/>
        <w:spacing w:before="150" w:after="0" w:line="270" w:lineRule="atLeast"/>
        <w:ind w:firstLine="723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95E1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  19 июня 2019 года</w:t>
      </w:r>
    </w:p>
    <w:p w:rsidR="00095E14" w:rsidRPr="00095E14" w:rsidRDefault="00095E14" w:rsidP="00095E14">
      <w:pPr>
        <w:shd w:val="clear" w:color="auto" w:fill="F9F9F9"/>
        <w:spacing w:before="150" w:after="0" w:line="270" w:lineRule="atLeast"/>
        <w:ind w:firstLine="723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95E1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№ 27</w:t>
      </w:r>
    </w:p>
    <w:p w:rsidR="00095E14" w:rsidRPr="00095E14" w:rsidRDefault="00095E14" w:rsidP="00095E14">
      <w:pPr>
        <w:shd w:val="clear" w:color="auto" w:fill="F9F9F9"/>
        <w:spacing w:before="150" w:after="0" w:line="27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95E1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95E14" w:rsidRPr="00095E14" w:rsidRDefault="00095E14" w:rsidP="00095E14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95E1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95E14" w:rsidRPr="00095E14" w:rsidRDefault="00095E14" w:rsidP="00095E14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95E1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ПЛАН ДЕЙСТВИЙ</w:t>
      </w:r>
    </w:p>
    <w:p w:rsidR="00095E14" w:rsidRPr="00095E14" w:rsidRDefault="00095E14" w:rsidP="00095E14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95E1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 реализации предвыборной программы Президента Республики Казахстан</w:t>
      </w:r>
    </w:p>
    <w:p w:rsidR="00095E14" w:rsidRPr="00095E14" w:rsidRDefault="00095E14" w:rsidP="00095E14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95E1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«Благополучие для всех! Преемственность. Справедливость. Прогресс» и предложений,</w:t>
      </w:r>
    </w:p>
    <w:p w:rsidR="00095E14" w:rsidRPr="00095E14" w:rsidRDefault="00095E14" w:rsidP="00095E14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95E1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полученных в ходе общенациональной акции «Бірге»</w:t>
      </w:r>
    </w:p>
    <w:p w:rsidR="00095E14" w:rsidRPr="00095E14" w:rsidRDefault="00095E14" w:rsidP="00095E14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95E1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51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3683"/>
        <w:gridCol w:w="2055"/>
        <w:gridCol w:w="1902"/>
        <w:gridCol w:w="1522"/>
      </w:tblGrid>
      <w:tr w:rsidR="00095E14" w:rsidRPr="00095E14" w:rsidTr="00095E14">
        <w:trPr>
          <w:tblHeader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завершения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</w:tr>
    </w:tbl>
    <w:p w:rsidR="00095E14" w:rsidRPr="00095E14" w:rsidRDefault="00095E14" w:rsidP="00095E14">
      <w:pPr>
        <w:shd w:val="clear" w:color="auto" w:fill="F9F9F9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95E1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51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2"/>
        <w:gridCol w:w="3279"/>
        <w:gridCol w:w="1767"/>
        <w:gridCol w:w="1988"/>
        <w:gridCol w:w="1093"/>
      </w:tblGrid>
      <w:tr w:rsidR="00095E14" w:rsidRPr="00095E14" w:rsidTr="00095E14">
        <w:trPr>
          <w:tblHeader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95E14" w:rsidRPr="00095E14" w:rsidTr="00095E14">
        <w:tc>
          <w:tcPr>
            <w:tcW w:w="104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I. Преемственность</w:t>
            </w:r>
          </w:p>
        </w:tc>
      </w:tr>
      <w:tr w:rsidR="00095E14" w:rsidRPr="00095E14" w:rsidTr="00095E1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1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достижения ключевых национальных индикаторов Стратегического плана развития Республики Казахстан до</w:t>
            </w: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2025 года на пути к вхождению в число тридцати самых развитых стран мира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Администрацию Президента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МНЭ, заинтересованные государственные органы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2019-2024 годов</w:t>
            </w:r>
          </w:p>
        </w:tc>
      </w:tr>
      <w:tr w:rsidR="00095E14" w:rsidRPr="00095E14" w:rsidTr="00095E1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2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Плана нации «100 конкретных шагов» по реализации Пяти институциональных реформ Елбасы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Администрацию Президента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МНЭ, МИИР, МФ, МОН, МЗ, МСХ, МКС, МЭ, МВД, МИОР, МТИ, МЭГПР, ВС (по согласованию), ВСС (по согласованию), АДГС, АПК, АО «НУХ «Байтерек» (по согласованию)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июль, январь 2019-2024 годов</w:t>
            </w:r>
          </w:p>
        </w:tc>
      </w:tr>
      <w:tr w:rsidR="00095E14" w:rsidRPr="00095E14" w:rsidTr="00095E1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3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механизмов обеспечения общественного согласия и общенационального единства, положений Конституции о равенстве прав всех граждан вне зависимости от национальности, вероисповедания, </w:t>
            </w: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имущественного положения, а также формирование в обществе иммунитета к радикальной идеологии и нулевой терпимости к экстремистским проявлениям на социальной, культурной, этнической и религиозной почве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в Администрацию Президента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МИОР, АНК (по согласованию), заинтересованные государственные органы, ГП, КНБ, акимы гг. Нур-Султана, Алматы, </w:t>
            </w: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Шымкента и областей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095E14" w:rsidRPr="00095E14" w:rsidTr="00095E1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4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новой Концепции внешней политики Республики Казахстан, направленной на продолжение курса по обеспечению многовекторной, сбалансированной внешней политики Первого Президента Республики Казахстан – Елбасы Н.А. Назарбаева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МИД, заинтересованные государственные органы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 года</w:t>
            </w:r>
          </w:p>
        </w:tc>
      </w:tr>
      <w:tr w:rsidR="00095E14" w:rsidRPr="00095E14" w:rsidTr="00095E14">
        <w:tc>
          <w:tcPr>
            <w:tcW w:w="104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II. Справедливость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Верховенство закона и справедливое правосудие</w:t>
            </w:r>
          </w:p>
        </w:tc>
      </w:tr>
      <w:tr w:rsidR="00095E14" w:rsidRPr="00095E14" w:rsidTr="00095E14">
        <w:trPr>
          <w:trHeight w:val="91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5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предложений по повышению качества отправления правосудия и дальнейшей модернизации судебной системы, в том числе: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совершенствование системы отбора судей;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совершенствование системы оценки судей и повышение их ответственности;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обеспечение независимости судебной власти и судей;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совершенствование системы судебного образования;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5) обеспечение прозрачности работы судебных органов, в том числе путем формирования единообразной судебной практики и общественного мониторинга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АП, ВСС (по согласованию), ВС (по согласованию), МЮ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АП, ВС (по согласованию), ВСС (по согласованию), ГП, МЮ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АП, ВС (по согласованию), ВСС (по согласованию), МЮ, МФ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АП, ВС (по согласованию), ВСС (по согласованию), МОН, МЮ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АП, ВС (по согласованию), ВСС (по согласованию), ГП, МЮ, НПП «Атамекен» (по согласованию)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5E14" w:rsidRPr="00095E14" w:rsidTr="00095E14">
        <w:trPr>
          <w:trHeight w:val="88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6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предложений по обеспечению равенства сторон обвинения и защиты в судебном процессе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АП, Аппарат СБ, ГП, ВС (по согласованию), КНБ, СГО, АПК, МЮ, МВД, КФМ МФ, РКА (по согласованию)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095E14" w:rsidRPr="00095E14" w:rsidTr="00095E14">
        <w:trPr>
          <w:trHeight w:val="88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7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предложений по обеспечению широкого применения примирительных процедур и механизмов внесудебного урегулирования споров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Администрацию Президента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МЮ, ВС (по согласованию), ГП, МИОР, НПП «Атамекен» (по согласованию)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095E14" w:rsidRPr="00095E14" w:rsidTr="00095E14">
        <w:tc>
          <w:tcPr>
            <w:tcW w:w="104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 Общественная безопасность</w:t>
            </w:r>
          </w:p>
        </w:tc>
      </w:tr>
      <w:tr w:rsidR="00095E14" w:rsidRPr="00095E14" w:rsidTr="00095E1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8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Комплексного плана по профилактике правонарушений на 2020-2022 годы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Администрацию Президента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МВД, заинтересованные государственные органы, акимы гг. Нур-Султана, Алматы, Шымкента и областей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</w:tr>
      <w:tr w:rsidR="00095E14" w:rsidRPr="00095E14" w:rsidTr="00095E1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9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общественного контроля над деятельностью полицейской службы, в том числе путем совершенствования ее оценки с рассмотрением принимаемых мер на соответствующих общественных советах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карта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МВД, МИОР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095E14" w:rsidRPr="00095E14" w:rsidTr="00095E1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10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требований по отбору и подготовке кадров правоохранительных органов, в том числе совершенствование квалификационных требований (профессиональных и морально-этических) к сотрудникам правоохранительных органов, принятие мер по повышению качества первоначальной подготовки и повышению квалификации, карьерному </w:t>
            </w: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продвижению сотрудников правоохранительных органов, пользующихся доверием и уважением населения, а также по модернизации ведомственного образования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дорожная карта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ГП, МВД,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АПК, МФ, АДГС, заинтересованные государственные органы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095E14" w:rsidRPr="00095E14" w:rsidTr="00095E14">
        <w:trPr>
          <w:trHeight w:val="91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11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комплекса мер по социальной поддержке сотрудников органов внутренних дел и их семей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Администрацию Президента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МВД, заинтересованные государственные органы, акимы гг. Нур-Султана, Алматы, Шымкента и областей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095E14" w:rsidRPr="00095E14" w:rsidTr="00095E14">
        <w:tc>
          <w:tcPr>
            <w:tcW w:w="104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 Искоренение коррупции</w:t>
            </w:r>
          </w:p>
        </w:tc>
      </w:tr>
      <w:tr w:rsidR="00095E14" w:rsidRPr="00095E14" w:rsidTr="00095E1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12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Антикоррупционную стратегию РК на 2015-2025 годы в части объединения усилий государства и граждан по борьбе с коррупцией, обеспечения принципа нулевой терпимости к коррупционным деяниям и максимального вовлечения общественности в данную работу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Указа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АПК, АДГС,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МИОР, заинтересованные государственные органы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095E14" w:rsidRPr="00095E14" w:rsidTr="00095E1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13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комплекса мер по социальной поддержке государственных служащих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в Администрацию Президента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АДГС, АПК,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заинтересованные государственные органы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095E14" w:rsidRPr="00095E14" w:rsidTr="00095E1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14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антикоррупционной экспертизы проектов нормативных правовых актов с привлечением общественности и экспертного сообщества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Закона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АПК, АДГС,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МНЭ, МЮ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</w:tr>
      <w:tr w:rsidR="00095E14" w:rsidRPr="00095E14" w:rsidTr="00095E1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15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Законодательное закрепление персональной ответственности политических государственных служащих за совершение коррупционных преступлений подчиненными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АДГС, АПК,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заинтересованные государственные органы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095E14" w:rsidRPr="00095E14" w:rsidTr="00095E14">
        <w:tc>
          <w:tcPr>
            <w:tcW w:w="104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2.4. Эффективная система социального обеспечения</w:t>
            </w:r>
          </w:p>
        </w:tc>
      </w:tr>
      <w:tr w:rsidR="00095E14" w:rsidRPr="00095E14" w:rsidTr="00095E1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16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прозрачности и адресности социальной помощи через введение социальной карты и/или социального ID с отражением </w:t>
            </w: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о доходах и уровне жизни каждого гражданина, а также всех социальных обязательств государства (по выплатам социально уязвимым категориям граждан, бесплатному проезду, питанию, лекарственному обеспечению, получению образования и т.п.) для последующего проактивного оказания государственных услуг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дорожная карта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МТСЗН, МЦРИАП, МФ, МНЭ, МОН, МЗ, МИИР, МКС, МЮ, МСХ, акимы </w:t>
            </w: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гг. Нур-Султана, Алматы, Шымкента и областей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5E14" w:rsidRPr="00095E14" w:rsidTr="00095E1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17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единых стандартов гарантированного объема социальной поддержки граждан, включая многодетные и малообеспеченные семьи, вне зависимости от региона проживания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карта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МТСЗН, МФ, МЮ, МНЭ, МОН, МЗ, МИИР, МКС, акимы гг. Нур-Султана, Алматы, Шымкента и областей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095E14" w:rsidRPr="00095E14" w:rsidTr="00095E1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18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комплекса мер по стимулированию частного бизнеса к участию в благотворительных программах, поддержке социально уязвимых слоев населения и др.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в Администрацию Президента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МИОР, МТСЗН, МФ, МНЭ, МИИР, МЗ, МОН, МСХ, акимы гг. Нур-Султана, Алматы, Шымкента и областей, АО «ФНБ «Самрук-Казына» (по согласованию), АО «НУХ «КазАгро» (по согласованию), АО «НУХ «Байтерек» (по согласованию), НПП «Атамекен» (по согласованию)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095E14" w:rsidRPr="00095E14" w:rsidTr="00095E1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19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Концепцию дальнейшей модернизации пенсионной системы Республики Казахстан до 2030 года, предусматривающих комплекс мер по дальнейшему совершенствованию накопительной пенсионной системы на основе построения долгосрочных актуарных моделей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Указа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МТСЗН, НБ, МФ, МНЭ, МЦРИАП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</w:tr>
      <w:tr w:rsidR="00095E14" w:rsidRPr="00095E14" w:rsidTr="00095E14">
        <w:tc>
          <w:tcPr>
            <w:tcW w:w="104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2.5. Здоровая нация: качество и доступность медицинских услуг</w:t>
            </w:r>
          </w:p>
        </w:tc>
      </w:tr>
      <w:tr w:rsidR="00095E14" w:rsidRPr="00095E14" w:rsidTr="00095E1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20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Государственной программы развития здравоохранения до 2025 года, включающей такие меры, как: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общих расходов на здравоохранение до 5% ВВП;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принятие комплекса мер по профилактике поведенческих факторов риска и продвижение здорового образа жизни;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внедрение новых достижений медицинской науки с упором на развитие цифровой медицины;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внедрение на селе практики мобильных докторов, развитие дистанционных медицинских услуг и Национальной телемедицинской сети, их нормативное правовое закрепление;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повышение заработной платы и статуса врачей;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повышение компетенции медицинских работников и решение вопроса дефицита специалистов узкой квалификации;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снижение нагрузки до 1700 чел. на 1 врача общей практики;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обеспечение шаговой доступности сети первичной медицинско-санитарной помощи;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принятие мер по полному материально-техническому обеспечению системы здравоохранения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МЗ, МНЭ, МФ, МЮ, МОН, акимы гг. Нур-Султана, Алматы, Шымкента и областей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095E14" w:rsidRPr="00095E14" w:rsidTr="00095E1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21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Поэтапное доведение к 2025 году возможности системы здравоохранения обеспечивать каждого казахстанца первичной диагностикой и </w:t>
            </w: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скринингом, в том числе в сельской местности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дорожная карта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МЗ, акимы гг. Нур-Султана, Алматы, Шымкента и областей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095E14" w:rsidRPr="00095E14" w:rsidTr="00095E1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22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эффективной модели оказания медицинской помощи сельскому населению, включая лекарственное обеспечение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карта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МЗ, акимы гг. Нур-Султана, Алматы, Шымкента и областей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095E14" w:rsidRPr="00095E14" w:rsidTr="00095E1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23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использования выделенных на систему здравоохранения средств с перераспределением на финансирование дорогостоящих операций (в первую очередь для детей), в том числе за рубежом и другие приоритетные направления оказания медицинских услуг населению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Администрацию Президента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МЗ, МФ, МНЭ, акимы гг. Нур-Султана, Алматы, Шымкента и областей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095E14" w:rsidRPr="00095E14" w:rsidTr="00095E1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24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процесса модернизации информационных систем Министерства здравоохранения и обмена данными медицинских информационных систем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Администрацию Президента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095E14" w:rsidRPr="00095E14" w:rsidTr="00095E1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25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требований к медицинским вузам и колледжам по качеству подготовки медработников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в Правительство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095E14" w:rsidRPr="00095E14" w:rsidTr="00095E1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26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 </w:t>
            </w:r>
            <w:r w:rsidRPr="00095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нового Кодекса Республики Казахстан «О здоровье народа и системе здравоохранения»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МЗ, акимы гг. Нур-Султана, Алматы, Шымкента и областей, НПП «Атамекен» (по согласованию)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5E14" w:rsidRPr="00095E14" w:rsidTr="00095E1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27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части местных клиник в республиканскую собственность в качестве университетских клинических баз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Администрацию Президента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МЗ, акимы гг. Нур-Султана, Алматы, Шымкента и областей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095E14" w:rsidRPr="00095E14" w:rsidTr="00095E1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28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Ужесточение контроля над качеством лекарственной продукции, мониторинг и стимулирование снижения оптовых и розничных цен на нее, улучшение процесса государственных закупок и </w:t>
            </w: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распределения лекарственных средств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в Администрацию Президента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2019-2025 годов</w:t>
            </w:r>
          </w:p>
        </w:tc>
      </w:tr>
      <w:tr w:rsidR="00095E14" w:rsidRPr="00095E14" w:rsidTr="00095E14">
        <w:tc>
          <w:tcPr>
            <w:tcW w:w="104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2.6. Образованная нация: современные стандарты образования для всех</w:t>
            </w:r>
          </w:p>
        </w:tc>
      </w:tr>
      <w:tr w:rsidR="00095E14" w:rsidRPr="00095E14" w:rsidTr="00095E1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29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Государственной программы развития образования и науки РК до 2025 года, включающей такие меры, как: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увеличение расходов на систему образования и науки;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сокращение разрыва в качестве образования на селе и в городе;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обеспечение полного охвата детей качественным дошкольным образованием во всех регионах страны;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завершение перехода на обновленное содержание среднего образования;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поэтапный переход на 12-летнее среднее образование с обновлением типовых учебных планов и программ;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поэтапное внедрение трехъязычия;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дальнейшему внедрению инклюзивного образования и безболезненной социализации и интеграции детей с особыми образовательными потребностями;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решение проблем аварийных и трехсменных школ по всей стране;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обеспечение комплексного обновления образовательных программ высшего, технического и профессионального образования для подготовки кадров по наиболее востребованным специальностям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МОН, МФ, МНЭ, МЮ, акимы гг. Нур-Султана, Алматы, Шымкента и областей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095E14" w:rsidRPr="00095E14" w:rsidTr="00095E1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30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 реализации программы «Болашак» и внесение предложений по ее дальнейшему совершенствованию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в Администрацию Президента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095E14" w:rsidRPr="00095E14" w:rsidTr="00095E1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31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Закона РК «О статусе педагога» с включением в него норм, предусматривающих дополнительные социальные гарантии, снижение нагрузки и сокращение отчетности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МОН, МФ, МНЭ, МЮ, акимы гг. Нур-Султана, Алматы, Шымкента и областей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2019 года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5E14" w:rsidRPr="00095E14" w:rsidTr="00095E1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32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правил по реализации проекта «Жас маман», предусматривающих меры по модернизации 20 вузов и 180 государственных колледжей, внедрение современных программ подготовки кадров по наиболее востребованным специальностям, повышение престижа рабочих профессий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МОН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МОН, МТСЗН, акимы гг. Нур-Султана, Алматы, Шымкента и областей, НПП «Атамекен» (по согласованию)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095E14" w:rsidRPr="00095E14" w:rsidTr="00095E1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33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на треть фонда студенческих общежитий до 2023 года, в том числе за счет частных инвестиций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Правительство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МОН, акимы гг. Нур-Султана, Алматы, Шымкента и областей, вузы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2019-2022 годов</w:t>
            </w:r>
          </w:p>
        </w:tc>
      </w:tr>
      <w:tr w:rsidR="00095E14" w:rsidRPr="00095E14" w:rsidTr="00095E1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34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дополнительных 3 млрд тенге ежегодно на научные исследования молодых ученых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МОН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МОН, МФ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2020-2022 годы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5E14" w:rsidRPr="00095E14" w:rsidTr="00095E14">
        <w:tc>
          <w:tcPr>
            <w:tcW w:w="104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2.7. Занятость и новые рабочие места</w:t>
            </w:r>
          </w:p>
        </w:tc>
      </w:tr>
      <w:tr w:rsidR="00095E14" w:rsidRPr="00095E14" w:rsidTr="00095E1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35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госпрограмму «Еңбек», в том числе направленных на: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дальнейшее вовлечение населения в продуктивную занятость и совершенствование механизмов содействия занятости, в том числе в части расширения возможности получения образования на всех этапах трудовой жизни, стимулирования заинтересованности </w:t>
            </w: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работодателей в получении их работниками новых знаний и навыков;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нормативное закрепление понятия продуктивного рабочего места;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реализация конкретных механизмов по вовлечению в экономическую деятельность социально уязвимых слоев населения, а также молодежи категории NEET;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выработка дополнительных действенных механизмов для повышения трудовой мобильности;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развитие социального предпринимательства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Правительства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МТСЗН, МНЭ, МОН, МСХ, МЮ, МФ, МИОР, акимы гг. Нур-Султана, Алматы, Шымкента и областей, НПП «Атамекен» (по согласованию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 года</w:t>
            </w:r>
          </w:p>
        </w:tc>
      </w:tr>
      <w:tr w:rsidR="00095E14" w:rsidRPr="00095E14" w:rsidTr="00095E1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36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Комплексной системы мониторинга занятости, включающей формирование единой базы для учета и мониторинга создания рабочих мест (временных, постоянных и др.)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МТСЗН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МТСЗН, МЦРИАП, МНЭ, МИИР, МЮ, МЭ, МЗ, МОН, МКС, МСХ и акимы гг. Нур-Султана, Алматы, Шымкента и областей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095E14" w:rsidRPr="00095E14" w:rsidTr="00095E1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37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внесение предложений по нормативному регулированию новых форм занятости, дальнейшему развитию систем налогообложения, пенсионного обеспечения, социальной защиты работающих граждан в условиях происходящих изменений на рынке труда (переход к гибким формам занятости)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в Администрацию Президента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МТСЗН, МНЭ, МФ, МЮ, акимы гг. Нур-Султана, Алматы, Шымкента и областей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5E14" w:rsidRPr="00095E14" w:rsidTr="00095E1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38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качественного наполнения и бесплатного доступа к Общенациональной платформе онлайн-обучения для всех желающих, особенно молодежи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карта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МОН, МЦРИАП, МИОР, МТСЗН,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НПП «Атамекен» (по согласованию)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095E14" w:rsidRPr="00095E14" w:rsidTr="00095E1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39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Атласа новых профессий и компетенций, </w:t>
            </w: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востребованных на рынке труда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МТСЗН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МТСЗН, МИИР, МОН,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акимы гг. Нур-Султана, Алматы, Шымкента и областей,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НПП «Атамекен» (по согласованию)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</w:tr>
      <w:tr w:rsidR="00095E14" w:rsidRPr="00095E14" w:rsidTr="00095E14">
        <w:trPr>
          <w:trHeight w:val="34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40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защиты трудовых прав женщин, недопущение дискриминации по гендерному признаку, внедрение гибких форм занятости, а также расширение их участия в управлении государством на всех уровнях и в корпоративном секторе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в Администрацию Президента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МТСЗН, МНЭ, АДГС, акимы гг. Нур-Султана, Алматы, Шымкента и областей, АО «ФНБ «Самрук-Казына» (по согласованию)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 года</w:t>
            </w:r>
          </w:p>
        </w:tc>
      </w:tr>
      <w:tr w:rsidR="00095E14" w:rsidRPr="00095E14" w:rsidTr="00095E14">
        <w:tc>
          <w:tcPr>
            <w:tcW w:w="104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2.8. Эффективное государственное управление</w:t>
            </w:r>
          </w:p>
        </w:tc>
      </w:tr>
      <w:tr w:rsidR="00095E14" w:rsidRPr="00095E14" w:rsidTr="00095E1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41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комплекса мер по повышению ответственности и подотчётности государственных служащих при реализации государственных программ и использовании бюджетных средств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карта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МНЭ, МФ, МЮ, АГДС, АПК, СК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 года</w:t>
            </w:r>
          </w:p>
        </w:tc>
      </w:tr>
      <w:tr w:rsidR="00095E14" w:rsidRPr="00095E14" w:rsidTr="00095E1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42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предложений по совершенствованию системы государственного управления (в т.ч. по перераспределению полномочий между различными уровнями управления) на базе комплексного функционального анализа государственных органов и подведомственных организаций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в Администрацию Президента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МНЭ, АДГС, СК, заинтересованные государственные органы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</w:tr>
      <w:tr w:rsidR="00095E14" w:rsidRPr="00095E14" w:rsidTr="00095E1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43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механизма подотчетности и подконтрольности обществу всех подведомственных организаций государственных органов, национальных холдингов и национальных компаний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в Администрацию Президента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МНЭ, МФ, СК, АДГС, АПК, АО «ФНБ «Самрук-Казына» (по согласованию), АО «НУХ «КазАгро» (по согласованию), АО «НУХ «Байтерек» (по согласованию)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095E14" w:rsidRPr="00095E14" w:rsidTr="00095E1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44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автоматизации и транспарентности процесса бюджетного планирования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в Правительство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МФ, МНЭ, СК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095E14" w:rsidRPr="00095E14" w:rsidTr="00095E1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45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предложений по повышению взаимоувязанности стратегического и бюджетного планирования с фокусированием последнего на обеспечении максимально полного достижения установленных в стратегических документах целей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в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Администрацию Президента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МНЭ, МФ, СК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095E14" w:rsidRPr="00095E14" w:rsidTr="00095E1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46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пилотного проекта по «бюджету участия» на местном уровне</w:t>
            </w:r>
          </w:p>
          <w:p w:rsidR="00095E14" w:rsidRPr="00095E14" w:rsidRDefault="00095E14" w:rsidP="00095E14">
            <w:pPr>
              <w:spacing w:before="150"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5E14" w:rsidRPr="00095E14" w:rsidRDefault="00095E14" w:rsidP="00095E14">
            <w:pPr>
              <w:spacing w:before="150"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Администрацию Президента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МНЭ, МФ, заинтересованные государственные органы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</w:tr>
      <w:tr w:rsidR="00095E14" w:rsidRPr="00095E14" w:rsidTr="00095E1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47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 введения бюджета четвертого уровня на первом этапе и внесение предложений по итогам завершения формирования четвертого уровня бюджета во всех сельских населенных пунктах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Администрацию Президента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МНЭ, МФ, МИОР, МЮ, МЦРИАП, МИИР, МСХ, АДГС, АПК, акимы областей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2019 года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5E14" w:rsidRPr="00095E14" w:rsidTr="00095E1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48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каждом центральном и местном исполнительном органе постоянно действующих общественных и онлайн-приемных, ведение личных блогов первыми руководителями государственных органов и квазигосударственного сектора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Администрацию Президента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МИОР, АДГС, ГП,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МЦРИАП,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центральные и местные исполнительные государственные органы, АО «ФНБ «Самрук-Казына» (по согласованию), АО «НУХ «Байтерек» (по согласованию), АО «НУХ «КазАгро» (по согласованию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095E14" w:rsidRPr="00095E14" w:rsidTr="00095E1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49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качества предоставления и доступности государственных услуг и разработка на его основе комплекса мер по решению </w:t>
            </w: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выявленных системных проблем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дорожная карта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МЦРИАП,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АДГС, заинтересованные государственные органы, НАО «ГК </w:t>
            </w: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«Правительство для граждан» (по согласованию)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095E14" w:rsidRPr="00095E14" w:rsidTr="00095E1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50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комплекса мер по обеспечению прозрачности и эффективности системы кадрового роста в системе государственного управления на основе принципа меритократии, карьерного продвижения лучших сотрудников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в Администрацию Президента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АДГС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095E14" w:rsidRPr="00095E14" w:rsidTr="00095E1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51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неэффективных имиджевых расходов и снижение затрат республиканского и местного бюджетов на приобретение консалтинговых услуг и заказ исследований с направлением высвободившихся средств на цели развития (в рамках республиканского бюджета на 2020-2022 годы)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карта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МФ, МНЭ, МИД, администраторы бюджетных программ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 года</w:t>
            </w:r>
          </w:p>
        </w:tc>
      </w:tr>
      <w:tr w:rsidR="00095E14" w:rsidRPr="00095E14" w:rsidTr="00095E1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52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Систему оценки центральных и местных государственных органов в части введения блока оценки по достижению ключевых показателей результативности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Указа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МНЭ, МФ,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АДГС, АПК, заинтересованные государственные органы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095E14" w:rsidRPr="00095E14" w:rsidTr="00095E14">
        <w:trPr>
          <w:trHeight w:val="750"/>
        </w:trPr>
        <w:tc>
          <w:tcPr>
            <w:tcW w:w="104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III. Прогресс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3.1. Динамичная экономика – основа благополучия для всех</w:t>
            </w:r>
          </w:p>
        </w:tc>
      </w:tr>
      <w:tr w:rsidR="00095E14" w:rsidRPr="00095E14" w:rsidTr="00095E14">
        <w:trPr>
          <w:trHeight w:val="34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53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Государственной программы индустриально-инновационного развития на 2020-2024 годы (третья пятилетка), включающей такие меры, как:</w:t>
            </w:r>
          </w:p>
          <w:p w:rsidR="00095E14" w:rsidRPr="00095E14" w:rsidRDefault="00095E14" w:rsidP="00095E14">
            <w:pPr>
              <w:numPr>
                <w:ilvl w:val="0"/>
                <w:numId w:val="54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повышения производитель</w:t>
            </w: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труда;</w:t>
            </w:r>
          </w:p>
          <w:p w:rsidR="00095E14" w:rsidRPr="00095E14" w:rsidRDefault="00095E14" w:rsidP="00095E14">
            <w:pPr>
              <w:numPr>
                <w:ilvl w:val="0"/>
                <w:numId w:val="54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сфер и отраслей, определяющих долгосрочную конкурентоспособность национальной экономики и </w:t>
            </w: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концентрацию мер поддержки;</w:t>
            </w:r>
          </w:p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поддержка предприятий, внедряющих международные стандарты качества и выходящих со своей продукцией на новые рынки и др.;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принятие конкретных мер по увеличению местного содержания;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активное продвижение казахстанских товаров и услуг на внешних рынках;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развитие казахстанских средних компаний, стимулирование развития отраслей, которые будут интегрированы в международные и региональные производственные цепочки;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определение набора встречных обязательств бизнеса, получающего государственную поддержку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Правительства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МИИР, МНЭ, МИД, МСХ, МФ, МТИ, МЭГПР, МЦРИАП, акимы гг. Нур-Султана, Алматы, Шымкента и областей, НПП «Атамекен» (по согласованию)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095E14" w:rsidRPr="00095E14" w:rsidTr="00095E14">
        <w:trPr>
          <w:trHeight w:val="61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55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конкретных предложений по обеспечению эффективности и скоординированности проводимой работы по привлечению прямых иностранных инвестиций (в том числе на территории свободных экономических и индустриальных зон) и продвижению товаров и услуг на внешние рынки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в Администрацию Президента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МИД, МНЭ, МИИР, МТИ, НПП «Атамекен» (по согласованию)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095E14" w:rsidRPr="00095E14" w:rsidTr="00095E14">
        <w:trPr>
          <w:trHeight w:val="21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56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комплекса мер по увеличению местного содержания в закупках крупных нефтегазовых проектов и других системообразующих предприятий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карта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МИИР, МЭ, МФ, МЭГПР, акимы гг. Нур-Султана, Алматы, Шымкента и областей, АО «Самрук-Казына» (по согласованию), НПП «Атамекен» (по согласованию)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</w:tr>
      <w:tr w:rsidR="00095E14" w:rsidRPr="00095E14" w:rsidTr="00095E14">
        <w:trPr>
          <w:trHeight w:val="61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57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моратория на создание субъектов квазигосударственного сектора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МНЭ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095E14" w:rsidRPr="00095E14" w:rsidTr="00095E14">
        <w:trPr>
          <w:trHeight w:val="615"/>
        </w:trPr>
        <w:tc>
          <w:tcPr>
            <w:tcW w:w="104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Зажиточный и современный аул</w:t>
            </w:r>
          </w:p>
        </w:tc>
      </w:tr>
      <w:tr w:rsidR="00095E14" w:rsidRPr="00095E14" w:rsidTr="00095E14">
        <w:trPr>
          <w:trHeight w:val="21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58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Государственную программу по развитию агропромышленного комплекса, в том числе направленных на: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повышение эффективности и прозрачности субсидирования АПК;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переориентацию АПК на производство и экспорт продукции с высокой добавленной стоимостью;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поддержку отечественных сельхозпроиз</w:t>
            </w: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водителей и расширение возможностей сбыта их продукции;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привлечение транснациональных компаний для модернизации/строительства перерабатывающих производств;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принятие мер по рациональному использованию земельных ресурсов, повышению эффективности использования пастбищ;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обеспечение стабильности мер государственной поддержки в сельском хозяйстве;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переход на высокорентабельные сельскохозяйственные культуры;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создание условий для развития производства органической сельскохозяйственной продукции;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9) принятие системных мер по развитию сахарной промышленности;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 реализацию проектов по расширению новых орошаемых земель сельхозназначения на основе государственно-частного партнерства;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 определение набора встречных обязательств бизнеса, получающего государственную поддержку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Правительства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МСХ, МНЭ, МФ, МЭГПР, НПП «Атамекен» (по согласованию)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095E14" w:rsidRPr="00095E14" w:rsidTr="00095E14">
        <w:trPr>
          <w:trHeight w:val="34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59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аудита всех сельхозземель и оцифровка информационной системы земельного кадастра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Администрацию Президента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МСХ, МЦРИАП, акимы гг. Нур-Султана, Алматы, Шымкента и областей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</w:tr>
      <w:tr w:rsidR="00095E14" w:rsidRPr="00095E14" w:rsidTr="00095E14">
        <w:trPr>
          <w:trHeight w:val="34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60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Закона Республики Казахстан</w:t>
            </w: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 внесении изменений и дополнений в некоторые законодательные акты Республики Казахстан по вопросам агропромышленного комплекса»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МСХ, МНЭ, МФ, МЮ, МЭГПР, НПП «Атамекен» (по согласованию), акимы гг. Нур-Султана, Алматы, Шымкента и областей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2019 года</w:t>
            </w:r>
          </w:p>
        </w:tc>
      </w:tr>
      <w:tr w:rsidR="00095E14" w:rsidRPr="00095E14" w:rsidTr="00095E14">
        <w:trPr>
          <w:trHeight w:val="135"/>
        </w:trPr>
        <w:tc>
          <w:tcPr>
            <w:tcW w:w="104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3.3 Успешное предпринимательство</w:t>
            </w:r>
          </w:p>
        </w:tc>
      </w:tr>
      <w:tr w:rsidR="00095E14" w:rsidRPr="00095E14" w:rsidTr="00095E14">
        <w:trPr>
          <w:trHeight w:val="34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61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 мер государственной поддержки по всем программам с выработкой новых подходов с учетом встречных обязательств бизнеса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Администрацию Президента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МНЭ, МИИР, МСХ, МТСЗН, МЭ, МЗ, МЭГПР, МТИ, МЦРИАП, акимы гг. Нур-Султана, Алматы, Шымкента и областей, НПП «Атамекен» (по согласованию), АО «НУХ» Байтерек» (по согласованию), АО «ФРП» Даму» (по согласованию), АО «QazTechVentures» (по согласованию), АО «БРК» (по согласованию)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095E14" w:rsidRPr="00095E14" w:rsidTr="00095E14">
        <w:trPr>
          <w:trHeight w:val="34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62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принятие Государственной программы </w:t>
            </w: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«Дорожная карта бизнеса-2025»</w:t>
            </w:r>
          </w:p>
          <w:p w:rsidR="00095E14" w:rsidRPr="00095E14" w:rsidRDefault="00095E14" w:rsidP="00095E14">
            <w:pPr>
              <w:spacing w:before="150"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Правительства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МНЭ, МФ, МИИР, МСХ, МТСЗН, </w:t>
            </w: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МЦРИАП, МТИ, МЮ, акимы гг. Нур-Султана, Алматы, Шымкента и областей,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«НУХ «Байтерек» (по согласованию), АО «ФРП» Даму» (по согласованию),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НПП «Атамекен» (по согласованию)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 года</w:t>
            </w:r>
          </w:p>
        </w:tc>
      </w:tr>
      <w:tr w:rsidR="00095E14" w:rsidRPr="00095E14" w:rsidTr="00095E14">
        <w:trPr>
          <w:trHeight w:val="34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63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на законодательном уровне практики «переходного периода» в отношении норм, накладывающих дополнительные обязанности на бизнес и граждан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Закона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МНЭ, МИИР, МСХ, МТСЗН, МЭ, МЗ, МФ, МЮ, МТИ, МЭГПР, акимы гг. Нур-Султана, Алматы, Шымкента и областей, НПП «Атамекен» (по согласованию)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</w:tr>
      <w:tr w:rsidR="00095E14" w:rsidRPr="00095E14" w:rsidTr="00095E14">
        <w:trPr>
          <w:trHeight w:val="69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64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Предпринимательского, Налогового и Таможенного кодексов на предмет востребованности и эффективности действующих мер поддержки предпринимательства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Администрацию Президента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МНЭ, МИИР, МСХ, МТСЗН, МЭ, МЗ, МФ, МТИ, МЭГПР, акимы гг. Нур-Султана, Алматы, Шымкента и областей, НПП «Атамекен» (по согласованию)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</w:tr>
      <w:tr w:rsidR="00095E14" w:rsidRPr="00095E14" w:rsidTr="00095E14">
        <w:trPr>
          <w:trHeight w:val="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65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совершенствованию законодательства и правоприменительной практики в сфере государственных закупок и закупок квазигосударственного сектора, в том числе через централизацию их проведения, в целях обеспечения полноценного доступа к ним отечественного бизнеса, повышения эффективности и прозрачности, снижения коррупционных проявлений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Закона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МФ, МНЭ, МСХ, МИИР, МТСЗН, МЭ, МЗ, МЮ, МТИ, МЭГПР,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«ФНБ «Самрук-Казына» (по согласованию),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«НУХ «КазАгро» (по согласованию),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«НУХ «Байтерек» (по согласованию), </w:t>
            </w: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АО «НИХ «Зерде» (по согласованию),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НПП «Атамекен» (по согласованию)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</w:tr>
      <w:tr w:rsidR="00095E14" w:rsidRPr="00095E14" w:rsidTr="00095E14">
        <w:trPr>
          <w:trHeight w:val="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66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ревизии нормативных барьеров, препятствующих конкуренции, и обеспечение их исключения на законодательном уровне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Администрацию Президента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МНЭ, заинтересованные государственные органы, НПП «Атамекен» (по согласованию)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</w:tr>
      <w:tr w:rsidR="00095E14" w:rsidRPr="00095E14" w:rsidTr="00095E14">
        <w:trPr>
          <w:trHeight w:val="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67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работ по созданию единой точки доступа бизнеса к информационным системам закупок государственных органов, квазигосударственного сектора, субъектов естественных монополий, недропользователей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Администрацию Президента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МФ, МНЭ, МЭ, МИИР, МЦРИАП, МЭГПР, НПП «Атамекен» (по согласованию), акимы гг. Нур-Султана, Алматы, Шымкента и областей, АО «ФНБ «Самрук-Казына» (по согласованию), АО «НУХ «Байтерек» (по согласованию), АО «НУХ «КазАгро» (по согласованию)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</w:tr>
      <w:tr w:rsidR="00095E14" w:rsidRPr="00095E14" w:rsidTr="00095E14">
        <w:trPr>
          <w:trHeight w:val="34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68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вопроса принятия новой редакции Закона «О реабилитации и банкротстве» с применением лучших практик стран ОЭСР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в Администрацию Президента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МФ, МНЭ, МИИР, МСХ, МТСЗН, МЭ, МЗ, МЮ, МЭГПР, акимы гг. Нур-Султана, Алматы, Шымкента и областей, НПП «Атамекен» (по согласованию)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2020 года</w:t>
            </w:r>
          </w:p>
        </w:tc>
      </w:tr>
      <w:tr w:rsidR="00095E14" w:rsidRPr="00095E14" w:rsidTr="00095E14">
        <w:trPr>
          <w:trHeight w:val="34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69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ситуации на ключевых товарных рынках и разработка дорожной карты по устранению барьеров для конкуренции и недопущению злоупотреблений монопольным положением, а также стимулированию монополистов к заключению договоров с потребителями их услуг на среднесрочный период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карта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МНЭ, МТИ, МИИР, МСХ, МЭ, МЗ, МФ, МЭГПР, акимы гг. Нур-Султана, Алматы, Шымкента и областей, НПП «Атамекен» (по согласованию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095E14" w:rsidRPr="00095E14" w:rsidTr="00095E14">
        <w:trPr>
          <w:trHeight w:val="46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70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предложений по дальнейшему совершенствованию системы налогообложения путем оптимизации видов налогов и цифровизации налогового администрирования, а также по введению механизма предоставления налоговых кредитов для предприятий, реализующих новые инвестиционные проекты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в Администрацию Президента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МНЭ, МФ, заинтересованные государственные органы, НПП «Атамекен» (по согласованию)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5E14" w:rsidRPr="00095E14" w:rsidTr="00095E14">
        <w:trPr>
          <w:trHeight w:val="46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71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законодательных норм, предусматривающих «презумпцию добросовестности» предпринимателей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Закона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МНЭ, МЮ, ВС (по согласованию), ГП, НПП «Атамекен» (по согласованию)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</w:tr>
      <w:tr w:rsidR="00095E14" w:rsidRPr="00095E14" w:rsidTr="00095E14">
        <w:trPr>
          <w:trHeight w:val="46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72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твердым залогом дебиторской задолженности надежных контрпартнеров и off-take контрактов в рамках пруденциального регулирования банков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 НБ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НБ, МФ, МНЭ, НПП «Атамекен» (по согласованию)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095E14" w:rsidRPr="00095E14" w:rsidTr="00095E14">
        <w:trPr>
          <w:trHeight w:val="46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73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субсидированию транспортных затрат для отечественных товаропроизводителей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Администрацию Президента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МИИР, МНЭ, МТИ, заинтересованные государственные органы, НПП «Атамекен» (по согласованию)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</w:tr>
      <w:tr w:rsidR="00095E14" w:rsidRPr="00095E14" w:rsidTr="00095E14">
        <w:trPr>
          <w:trHeight w:val="465"/>
        </w:trPr>
        <w:tc>
          <w:tcPr>
            <w:tcW w:w="104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3.4. Эффективная финансовая система</w:t>
            </w:r>
          </w:p>
        </w:tc>
      </w:tr>
      <w:tr w:rsidR="00095E14" w:rsidRPr="00095E14" w:rsidTr="00095E14">
        <w:trPr>
          <w:trHeight w:val="34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74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предложений по ограничению использования трансфертов из Национального фонда и снижению зависимости бюджета от сырьевого сектора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в Администрацию Президента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МНЭ, МФ, НБ, СК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095E14" w:rsidRPr="00095E14" w:rsidTr="00095E14">
        <w:trPr>
          <w:trHeight w:val="79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75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независимой оценки качества активов банков для обеспечения устойчивости финансовой системы и сохранности сбережений физических и юридических лиц в банках второго уровня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Администрацию Президента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95E14" w:rsidRPr="00095E14" w:rsidRDefault="00095E14" w:rsidP="00095E14">
            <w:pPr>
              <w:spacing w:before="15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095E14" w:rsidRPr="00095E14" w:rsidTr="00095E14">
        <w:trPr>
          <w:trHeight w:val="33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76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комплекса мер по эффективной коммуникационной политике в отношении реализации </w:t>
            </w: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курсовой политики Национального Банка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 в Администрацию Президента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95E14" w:rsidRPr="00095E14" w:rsidRDefault="00095E14" w:rsidP="00095E14">
            <w:pPr>
              <w:spacing w:before="15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095E14" w:rsidRPr="00095E14" w:rsidTr="00095E14">
        <w:trPr>
          <w:trHeight w:val="34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77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источников финансирования бизнеса и доходов граждан за счет развития фондового рынка, широкое вовлечение населения в IPO национальных компаний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Администрацию Президента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МНЭ,</w:t>
            </w: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«ФНБ «Самрук-Казына» (по согласованию),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НБ, АО «Администрация «МФЦА» (по согласованию), АО «Казахстанская фондовая биржа» (по согласованию)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</w:tr>
      <w:tr w:rsidR="00095E14" w:rsidRPr="00095E14" w:rsidTr="00095E14">
        <w:trPr>
          <w:trHeight w:val="34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78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Ужесточение требований по кредитованию физических лиц с целью снижения пороговой долговой нагрузки для недопущения дальнейшего нарастания социального напряжения и повышения устойчивости финансовых организаций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 НБ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НБ, МНЭ, МФ, АФК (по согласованию), НПП «Атамекен» (по согласованию)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95E14" w:rsidRPr="00095E14" w:rsidRDefault="00095E14" w:rsidP="00095E14">
            <w:pPr>
              <w:spacing w:before="15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095E14" w:rsidRPr="00095E14" w:rsidTr="00095E14">
        <w:trPr>
          <w:trHeight w:val="79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79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на законодательном уровне регулирования в отношении небанковских кредитных организаций (компании онлайн-кредитования, ломбарды, кредитные товарищества и другие юридические лица, предоставляющие займы населению) и осуществление надзора над их деятельностью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Закона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095E14" w:rsidRPr="00095E14" w:rsidTr="00095E14">
        <w:trPr>
          <w:trHeight w:val="34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80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комплекса мер по защите внутреннего рынка от некачественной, фальсифицированной, контрабандной и контрафактной продукции, в том числе через улучшение таможенного администрирования и других видов контроля на границе (ветеринарный, фитосанитарный, технический и т.п.)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карта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МТИ, МФ, МИИР, МЗ, МСХ, КНБ (по согласованию), заинтересованные государственные органы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095E14" w:rsidRPr="00095E14" w:rsidTr="00095E14">
        <w:trPr>
          <w:trHeight w:val="21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81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Снижение уровня теневой экономики до уровня стран ОЭСР – 15-17% к 2021 году в </w:t>
            </w: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 реализации Плана мероприятий по противодействию теневой экономике на 2019-2021 годы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в Администрацию Президента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МФ, МНЭ, МЦРИАП, МВД, МЮ, МТИ, </w:t>
            </w: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МЭГПР, МЭ, МИД, МСХ, МТСЗН, МЗ, МИИР, ГП, НБ, НПП «Атамекен» (по согласованию), АФК (по согласованию)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ежегодно,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2020-2022 годов</w:t>
            </w:r>
          </w:p>
        </w:tc>
      </w:tr>
      <w:tr w:rsidR="00095E14" w:rsidRPr="00095E14" w:rsidTr="00095E14">
        <w:trPr>
          <w:trHeight w:val="79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82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предложений о целесообразности введения института реабилитации и банкротства физических лиц и иных мер по повышению защищенности финансовых интересов граждан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в Администрацию Президента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МФ, МНЭ, МЮ, НБ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095E14" w:rsidRPr="00095E14" w:rsidTr="00095E14">
        <w:trPr>
          <w:trHeight w:val="540"/>
        </w:trPr>
        <w:tc>
          <w:tcPr>
            <w:tcW w:w="104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3.5. Первоклассная инфраструктура</w:t>
            </w:r>
          </w:p>
        </w:tc>
      </w:tr>
      <w:tr w:rsidR="00095E14" w:rsidRPr="00095E14" w:rsidTr="00095E14">
        <w:trPr>
          <w:trHeight w:val="21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83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государственной программы инфраструктурного развития «Нұрлы жол» на 2020-2025 годы, включающей такие меры, как: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развитие системы контейнерных перевозок по сухопутному маршруту Китай-Европа, Транскаспийскому международному транспортному коридору;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активизация работы со странами Европы, Юго-Восточной Азии, Ближнего Востока и Китаем по привлечению дополнительных грузопотоков к портам страны;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усиление взаимодействия по проведению согласованной тарифной политики с морскими и железнодорожными администрациями сопредельных государств;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завершение формирования единой транспортной системы страны в рамках коридоров Центр-Восток, Центр-Юг, Центр-Север и Центр-Запад;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реализация проекта строительства скоростных </w:t>
            </w: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магистралей в южном Казахстане;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доведение доли дорог республиканского значения в хорошем и удовлетворительном состоянии до 100%, областного и районного значения – до 95% (реализация принципа «дорога до дома»);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реконструкция дорог Актобе-Кандыагаш, Актобе-Хромтау, Кандыагаш-Шалкар-Иргиз и др.;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развитие местной и малой авиации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Правительства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МИИР, МНЭ, МФ, МТИ, АО «ФНБ «Самрук-Казына» (по согласованию), АО «НК «КТЖ» (по согласованию), акимы гг. Нур-Султана, Алматы, Шымкента и областей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095E14" w:rsidRPr="00095E14" w:rsidTr="00095E14">
        <w:trPr>
          <w:trHeight w:val="79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84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завершение первого этапа строительства магистрального газопровода «Сарыарка»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Администрацию Президента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МЭ, МИИР, МЭГПР, акимы Акмолинской, Кызылординской, Карагандинской областей и г.Нур-Султана, АО «КазМунайГаз» (по согласованию)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095E14" w:rsidRPr="00095E14" w:rsidTr="00095E14">
        <w:trPr>
          <w:trHeight w:val="79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85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комплекса мер, направленных на обеспечение прозрачности тарифообразования, контроля над целевым использованием средств потребителей субъектами естественных монополий в сфере ЖКХ, а также стимулирование повышения эффективности работы коммунальных служб и формирование у населения экономного отношения к потребляемым ресурсам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карта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МНЭ, МЭ, МИИР, МЭГПР</w:t>
            </w:r>
            <w:r w:rsidRPr="00095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НПП «Атамекен» (по согласованию), акимы гг. Нур-Султана, Алматы, Шымкента и областей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5E14" w:rsidRPr="00095E14" w:rsidTr="00095E14">
        <w:trPr>
          <w:trHeight w:val="555"/>
        </w:trPr>
        <w:tc>
          <w:tcPr>
            <w:tcW w:w="104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3.6. Доступное жилье, чистая экология</w:t>
            </w:r>
          </w:p>
        </w:tc>
      </w:tr>
      <w:tr w:rsidR="00095E14" w:rsidRPr="00095E14" w:rsidTr="00095E14">
        <w:trPr>
          <w:trHeight w:val="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86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Консолидация всех имеющихся жилищных программ в единую жилищную политику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в Администрацию Президента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МИИР, МНЭ, НБ, АО «НУХ «Байтерек» (по согласованию), акимы гг. Нур-Султана, Алматы, Шымкента и областей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095E14" w:rsidRPr="00095E14" w:rsidTr="00095E14">
        <w:trPr>
          <w:trHeight w:val="6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87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Государственной программы жилищного строительства «Нұрлы жер» до 2025 года, включающей такие меры, как: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введение в эксплуатацию не менее 40 тысяч арендных квартир для малообеспеченных и многодетных семей;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обеспечение жесткого контроля, в том числе со стороны общественности, за ходом строительства и распределением доступного жилья;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дальнейшая модернизация коммунальной инфраструктуры, в первую очередь системы</w:t>
            </w: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тепло-, водо- и энергоснабжения;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введение в строй не менее одной тысячи арендных квартир в течение трех лет для работающей молодежи в городах Нур-Султане, Алматы и Шымкенте;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обеспечение новым жильем 650 тысяч семей, или более 2 миллионов человек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МИИР, МНЭ, акимы гг. Нур-Султана, Алматы, Шымкента и областей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095E14" w:rsidRPr="00095E14" w:rsidTr="00095E14">
        <w:trPr>
          <w:trHeight w:val="63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88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пилотного проекта по оптимизации, упрощению процедур и перечня предоставляемых документов при строительстве объектов, финансируемых из государственного бюджета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Администрацию Президента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МИИР, акимы гг. Нур-Султана, Алматы, Шымкента и областей, заинтересованные государственные органы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5E14" w:rsidRPr="00095E14" w:rsidTr="00095E14">
        <w:trPr>
          <w:trHeight w:val="34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89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 Экологического кодекса в соответствии с передовыми международными стандартами, включающего меры, направленные на стимулирование внедрения промышленными предприятиями наилучших доступных технологий очистки </w:t>
            </w: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кардинального снижения выбросов (сбросов), а также на развитие механизмов действенного общественного контроля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Экологического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МЭГПР</w:t>
            </w:r>
            <w:r w:rsidRPr="00095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МФ, МИИР, МЮ, акимы гг. Нур-Султана, Алматы, Шымкента и областей, АО «Самрук-Казына» (по согласованию), НПП «Атамекен» (по согласованию)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095E14" w:rsidRPr="00095E14" w:rsidTr="00095E14">
        <w:trPr>
          <w:trHeight w:val="79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90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комплексной проверки всех очистных сооружений, ТЭЦ и коммунальных служб, работающих с хлорсодержащими и другими токсичными веществами, а также определение их готовности к нестандартным технологическим и природным ситуациям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Администрацию Президента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МЭГПР, МИИР, МЗ, МСХ, акимы гг. Нур-Султана, Алматы, Шымкента и областей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095E14" w:rsidRPr="00095E14" w:rsidTr="00095E14">
        <w:trPr>
          <w:trHeight w:val="34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91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в каждом регионе в тесном сотрудничестве с общественностью комплексных планов по улучшению экологической ситуации с утверждением уполномоченным органом их единого формата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Администрацию Президента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МЭГПР, акимы гг. Нур-Султана, Алматы, Шымкента и областей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</w:tr>
      <w:tr w:rsidR="00095E14" w:rsidRPr="00095E14" w:rsidTr="00095E14">
        <w:trPr>
          <w:trHeight w:val="450"/>
        </w:trPr>
        <w:tc>
          <w:tcPr>
            <w:tcW w:w="104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3.7 Сильные регионы – сильный Казахстан</w:t>
            </w:r>
          </w:p>
        </w:tc>
      </w:tr>
      <w:tr w:rsidR="00095E14" w:rsidRPr="00095E14" w:rsidTr="00095E14">
        <w:trPr>
          <w:trHeight w:val="79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92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Государственной программы развития регионов до 2025 года, включающей такие меры, как: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создание условий для комфортной жизни граждан;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развитие управляемой урбанизации и сбалансированное развитие регионов;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повышение доступности для населения (в том числе в моно- и малых городах) общественных и социальных благ;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4) обеспечение комплексного развития сельских населенных пунктов в рамках проекта «Ауыл – Ел бесігі» на основе региональных стандартов качества жизни, включая модернизацию сельской инфраструктуры: дорог, коммуникаций, связи, Интернета, социально-культурных и спортивных объектов;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обеспечение принципа «шаговой доступности» наиболее востребованных общественных благ и услуг в каждом городе, райцентре, крупном селе в рамках внедрения новой Системы региональных стандартов качества жизни;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разработка концепций развития городов, предусматривающих проведение последователь</w:t>
            </w: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ной, прогнозируемой и транспарентной для бизнеса и жителей градостроительной политики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постановление Правительства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МНЭ, заинтересованные государственные органы, акимы гг. Нур-Султана, Алматы, Шымкента и областей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5E14" w:rsidRPr="00095E14" w:rsidTr="00095E14">
        <w:trPr>
          <w:trHeight w:val="39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93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поступлений по корпоративному подоходному налогу от малого и среднего бизнеса местным бюджетам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МНЭ, МФ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 года</w:t>
            </w:r>
          </w:p>
        </w:tc>
      </w:tr>
      <w:tr w:rsidR="00095E14" w:rsidRPr="00095E14" w:rsidTr="00095E14">
        <w:trPr>
          <w:trHeight w:val="360"/>
        </w:trPr>
        <w:tc>
          <w:tcPr>
            <w:tcW w:w="104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3.8. Прогрессивный Казахстан в меняющемся мире</w:t>
            </w:r>
          </w:p>
        </w:tc>
      </w:tr>
      <w:tr w:rsidR="00095E14" w:rsidRPr="00095E14" w:rsidTr="00095E14">
        <w:trPr>
          <w:trHeight w:val="34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94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международных инициатив Республики Казахстан, направленных на укрепление региональной и глобальной безопасности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Администрацию Президента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МИД, заинтересованные государственные органы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февраль</w:t>
            </w:r>
          </w:p>
        </w:tc>
      </w:tr>
      <w:tr w:rsidR="00095E14" w:rsidRPr="00095E14" w:rsidTr="00095E14">
        <w:trPr>
          <w:trHeight w:val="79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95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 продвижение национальных интересов в рамках многосторонних структур и двустороннего сотрудничества с иностранными государствами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Администрацию Президента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МИД, заинтересованные государственные органы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 февраль</w:t>
            </w:r>
          </w:p>
        </w:tc>
      </w:tr>
      <w:tr w:rsidR="00095E14" w:rsidRPr="00095E14" w:rsidTr="00095E14">
        <w:trPr>
          <w:trHeight w:val="79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96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прав и интересов физических и юридических лиц Республики Казахстан за рубежом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Администрацию Президента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МИД, заинтересованные государственные органы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095E14" w:rsidRPr="00095E14" w:rsidTr="00095E14">
        <w:trPr>
          <w:trHeight w:val="255"/>
        </w:trPr>
        <w:tc>
          <w:tcPr>
            <w:tcW w:w="104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3.9. Трансформация политической системы</w:t>
            </w:r>
          </w:p>
        </w:tc>
      </w:tr>
      <w:tr w:rsidR="00095E14" w:rsidRPr="00095E14" w:rsidTr="00095E14">
        <w:trPr>
          <w:trHeight w:val="54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97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Национального совета общественного доверия, включая проведение консультаций с лидерами политических партий, неправительственных организаций, представителями гражданского сектора и разработку положения о Совете, его персональном составе и плана работы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Президента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095E14" w:rsidRPr="00095E14" w:rsidTr="00095E14">
        <w:trPr>
          <w:trHeight w:val="63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98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Концепции развития гражданского общества до 2025 года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МИОР, заинтересованные государственные органы, акимы гг. Нур-Султана, Алматы, Шымкента и областей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95E14" w:rsidRPr="00095E14" w:rsidRDefault="00095E14" w:rsidP="00095E14">
            <w:pPr>
              <w:spacing w:before="150"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095E14" w:rsidRPr="00095E14" w:rsidTr="00095E14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99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передовых международных стандартов прозрачности процесса принятия государственных решений при активном участии Парламента, общественных и неправительственных организаций, средств массовой информации, учете опросов общественного мнения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в Администрацию Президента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МИОР, заинтересованные государственные органы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095E14" w:rsidRPr="00095E14" w:rsidRDefault="00095E14" w:rsidP="00095E14">
            <w:pPr>
              <w:spacing w:before="150"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</w:tr>
      <w:tr w:rsidR="00095E14" w:rsidRPr="00095E14" w:rsidTr="00095E14">
        <w:trPr>
          <w:trHeight w:val="21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100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предложений по вопросам совершенствования многопартийной системы, включая разработку мер по стимулированию партий, способных генерировать конструктивные идеи по укреплению потенциала государства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Администрацию Президента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МЮ, ЦИК (по согласованию), МНЭ, МФ, МИОР,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заинтересованные государственные органы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095E14" w:rsidRPr="00095E14" w:rsidTr="00095E14">
        <w:trPr>
          <w:trHeight w:val="79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101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процедуры разработки, общественного обсуждения и принятия нормативных правовых актов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Закона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МЮ, заинтересованные государственные органы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095E14" w:rsidRPr="00095E14" w:rsidTr="00095E14">
        <w:trPr>
          <w:trHeight w:val="63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102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мер по дальнейшему развитию органов местного самоуправления, предусматривающих механизмы участия граждан в процессе принятия решений и контроля над их реализацией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Администрацию Президента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МНЭ, МИОР, заинтересованные государственные органы, акимы гг. Нур-Султана, Алматы, Шымкента и областей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года</w:t>
            </w:r>
          </w:p>
        </w:tc>
      </w:tr>
      <w:tr w:rsidR="00095E14" w:rsidRPr="00095E14" w:rsidTr="00095E14">
        <w:trPr>
          <w:trHeight w:val="21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103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возможностей передачи государственных функций в конкурентную среду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Администрацию Президента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МНЭ, МИОР, заинтересованные государственные органы, НПП «Атамекен» (по согласованию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095E14" w:rsidRPr="00095E14" w:rsidTr="00095E14">
        <w:trPr>
          <w:trHeight w:val="21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104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интеграции оралманов в общество, в том числе в части замены понятия «оралманы» на иное (например, «қандастар»)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Закона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МТСЗН, МОН, МЗ, МИОР, акимы гг. Нур-Султана, Алматы, Шымкента и областей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095E14" w:rsidRPr="00095E14" w:rsidTr="00095E14">
        <w:trPr>
          <w:trHeight w:val="495"/>
        </w:trPr>
        <w:tc>
          <w:tcPr>
            <w:tcW w:w="104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3.10 Опора на молодежь – движущую силу прогресса</w:t>
            </w:r>
          </w:p>
        </w:tc>
      </w:tr>
      <w:tr w:rsidR="00095E14" w:rsidRPr="00095E14" w:rsidTr="00095E14">
        <w:trPr>
          <w:trHeight w:val="79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105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нормативной правовой базы и формирование «Президентского кадрового резерва»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Указа</w:t>
            </w:r>
          </w:p>
          <w:p w:rsidR="00095E14" w:rsidRPr="00095E14" w:rsidRDefault="00095E14" w:rsidP="00095E14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АДГС, заинтересованные государственные органы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  <w:tr w:rsidR="00095E14" w:rsidRPr="00095E14" w:rsidTr="00095E14">
        <w:trPr>
          <w:trHeight w:val="21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106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развития молодежных бизнес-инициатив «Жас кәсіпкер» путем вовлечения молодежи, имеющей предпринимательский потенциал, к участию в проекте распространения лучшего опыта молодых предпринимателей через социальные сети, интернет-СМИ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в Администрацию Президента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МИОР, МТСЗН,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МЦРИАП, заинтересованные государственные органы, акимы гг. Нур-Султана, Алматы, Шымкента и областей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2019-2025 годов</w:t>
            </w:r>
          </w:p>
        </w:tc>
      </w:tr>
      <w:tr w:rsidR="00095E14" w:rsidRPr="00095E14" w:rsidTr="00095E14">
        <w:trPr>
          <w:trHeight w:val="90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numPr>
                <w:ilvl w:val="0"/>
                <w:numId w:val="107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комплекса мер по стимулированию работодателей к приему на первую работу молодых людей без трудового опыта, повышению профессионального уровня молодых специалистов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в Администрацию Президента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МТСЗН, МИОР, МНЭ, МФ, МОН, заинтересованные государственные органы, акимы гг. Нур-Султана, Алматы, Шымкента и областей, НПП «Атамекен» (по согласованию)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095E14" w:rsidRPr="00095E14" w:rsidRDefault="00095E14" w:rsidP="00095E14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</w:tr>
    </w:tbl>
    <w:p w:rsidR="00095E14" w:rsidRPr="00095E14" w:rsidRDefault="00095E14" w:rsidP="00095E14">
      <w:pPr>
        <w:shd w:val="clear" w:color="auto" w:fill="F9F9F9"/>
        <w:spacing w:after="0" w:line="27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95E1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95E14" w:rsidRPr="00095E14" w:rsidRDefault="00095E14" w:rsidP="00095E14">
      <w:pPr>
        <w:shd w:val="clear" w:color="auto" w:fill="F9F9F9"/>
        <w:spacing w:before="150" w:after="0" w:line="270" w:lineRule="atLeast"/>
        <w:ind w:left="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95E14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Примечание: </w:t>
      </w:r>
      <w:r w:rsidRPr="00095E1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расшифровка аббревиатур:</w:t>
      </w:r>
    </w:p>
    <w:tbl>
      <w:tblPr>
        <w:tblW w:w="50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9"/>
        <w:gridCol w:w="6720"/>
      </w:tblGrid>
      <w:tr w:rsidR="00095E14" w:rsidRPr="00095E14" w:rsidTr="00095E14">
        <w:tc>
          <w:tcPr>
            <w:tcW w:w="2850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 РК</w:t>
            </w:r>
          </w:p>
        </w:tc>
        <w:tc>
          <w:tcPr>
            <w:tcW w:w="7395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Администрация Президента Республики Казахстан</w:t>
            </w:r>
          </w:p>
        </w:tc>
      </w:tr>
      <w:tr w:rsidR="00095E14" w:rsidRPr="00095E14" w:rsidTr="00095E14">
        <w:tc>
          <w:tcPr>
            <w:tcW w:w="2850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СБ</w:t>
            </w:r>
          </w:p>
        </w:tc>
        <w:tc>
          <w:tcPr>
            <w:tcW w:w="7395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Аппарат Совета Безопасности Республики Казахстан</w:t>
            </w:r>
          </w:p>
        </w:tc>
      </w:tr>
      <w:tr w:rsidR="00095E14" w:rsidRPr="00095E14" w:rsidTr="00095E14">
        <w:tc>
          <w:tcPr>
            <w:tcW w:w="2850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АДГС</w:t>
            </w:r>
          </w:p>
        </w:tc>
        <w:tc>
          <w:tcPr>
            <w:tcW w:w="7395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Агентство Республики Казахстан по делам государственной службы</w:t>
            </w:r>
          </w:p>
        </w:tc>
      </w:tr>
      <w:tr w:rsidR="00095E14" w:rsidRPr="00095E14" w:rsidTr="00095E14">
        <w:tc>
          <w:tcPr>
            <w:tcW w:w="2850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АПК</w:t>
            </w:r>
          </w:p>
        </w:tc>
        <w:tc>
          <w:tcPr>
            <w:tcW w:w="7395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Агентство Республики Казахстан по противодействию коррупции</w:t>
            </w:r>
          </w:p>
        </w:tc>
      </w:tr>
      <w:tr w:rsidR="00095E14" w:rsidRPr="00095E14" w:rsidTr="00095E14">
        <w:trPr>
          <w:trHeight w:val="90"/>
        </w:trPr>
        <w:tc>
          <w:tcPr>
            <w:tcW w:w="2850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</w:t>
            </w:r>
          </w:p>
        </w:tc>
        <w:tc>
          <w:tcPr>
            <w:tcW w:w="7395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Ассамблея народа Казахстана</w:t>
            </w:r>
          </w:p>
        </w:tc>
      </w:tr>
      <w:tr w:rsidR="00095E14" w:rsidRPr="00095E14" w:rsidTr="00095E14">
        <w:trPr>
          <w:trHeight w:val="90"/>
        </w:trPr>
        <w:tc>
          <w:tcPr>
            <w:tcW w:w="2850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«Администрация «МФЦА»</w:t>
            </w:r>
          </w:p>
        </w:tc>
        <w:tc>
          <w:tcPr>
            <w:tcW w:w="7395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акционерное общество «Администрация «Международный финансовый центр «Астана»</w:t>
            </w:r>
          </w:p>
        </w:tc>
      </w:tr>
      <w:tr w:rsidR="00095E14" w:rsidRPr="00095E14" w:rsidTr="00095E14">
        <w:trPr>
          <w:trHeight w:val="90"/>
        </w:trPr>
        <w:tc>
          <w:tcPr>
            <w:tcW w:w="2850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«БРК»</w:t>
            </w:r>
          </w:p>
        </w:tc>
        <w:tc>
          <w:tcPr>
            <w:tcW w:w="7395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акционерное общество «Банк развития Казахстана»</w:t>
            </w:r>
          </w:p>
        </w:tc>
      </w:tr>
      <w:tr w:rsidR="00095E14" w:rsidRPr="00095E14" w:rsidTr="00095E14">
        <w:tc>
          <w:tcPr>
            <w:tcW w:w="2850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«Казахстанская фондовая биржа»</w:t>
            </w:r>
          </w:p>
        </w:tc>
        <w:tc>
          <w:tcPr>
            <w:tcW w:w="7395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акционерное общество «Казахстанская фондовая биржа»</w:t>
            </w:r>
          </w:p>
        </w:tc>
      </w:tr>
      <w:tr w:rsidR="00095E14" w:rsidRPr="00095E14" w:rsidTr="00095E14">
        <w:tc>
          <w:tcPr>
            <w:tcW w:w="2850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«КазМунайГаз»</w:t>
            </w:r>
          </w:p>
        </w:tc>
        <w:tc>
          <w:tcPr>
            <w:tcW w:w="7395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акционерное общество АО «КазМунайГаз»</w:t>
            </w:r>
          </w:p>
        </w:tc>
      </w:tr>
      <w:tr w:rsidR="00095E14" w:rsidRPr="00095E14" w:rsidTr="00095E14">
        <w:tc>
          <w:tcPr>
            <w:tcW w:w="2850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«НК «КТЖ»</w:t>
            </w:r>
          </w:p>
        </w:tc>
        <w:tc>
          <w:tcPr>
            <w:tcW w:w="7395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акционерное общество «Национальная компания «Қазақстан темір жолы»</w:t>
            </w:r>
          </w:p>
        </w:tc>
      </w:tr>
      <w:tr w:rsidR="00095E14" w:rsidRPr="00095E14" w:rsidTr="00095E14">
        <w:tc>
          <w:tcPr>
            <w:tcW w:w="2850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«НУХ «КазАгро»</w:t>
            </w:r>
          </w:p>
        </w:tc>
        <w:tc>
          <w:tcPr>
            <w:tcW w:w="7395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акционерное общество «Национальный управляющий холдинг «КазАгро»</w:t>
            </w:r>
          </w:p>
        </w:tc>
      </w:tr>
      <w:tr w:rsidR="00095E14" w:rsidRPr="00095E14" w:rsidTr="00095E14">
        <w:trPr>
          <w:trHeight w:val="90"/>
        </w:trPr>
        <w:tc>
          <w:tcPr>
            <w:tcW w:w="2850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«НУХ «Байтерек»</w:t>
            </w:r>
          </w:p>
        </w:tc>
        <w:tc>
          <w:tcPr>
            <w:tcW w:w="7395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акционерное общество «Национальный управляющий холдинг «Байтерек»</w:t>
            </w:r>
          </w:p>
        </w:tc>
      </w:tr>
      <w:tr w:rsidR="00095E14" w:rsidRPr="00095E14" w:rsidTr="00095E14">
        <w:trPr>
          <w:trHeight w:val="90"/>
        </w:trPr>
        <w:tc>
          <w:tcPr>
            <w:tcW w:w="2850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«НИХ «Зерде»</w:t>
            </w:r>
          </w:p>
        </w:tc>
        <w:tc>
          <w:tcPr>
            <w:tcW w:w="7395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акционерное общество «Национальный инфокоммуникационный холдинг «Зерде»</w:t>
            </w:r>
          </w:p>
        </w:tc>
      </w:tr>
      <w:tr w:rsidR="00095E14" w:rsidRPr="00095E14" w:rsidTr="00095E14">
        <w:trPr>
          <w:trHeight w:val="90"/>
        </w:trPr>
        <w:tc>
          <w:tcPr>
            <w:tcW w:w="2850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«ФНБ «Самрук-Казына»</w:t>
            </w:r>
          </w:p>
        </w:tc>
        <w:tc>
          <w:tcPr>
            <w:tcW w:w="7395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акционерное общество «Фонд национального благосостояния «Самрук-Казына»</w:t>
            </w:r>
          </w:p>
        </w:tc>
      </w:tr>
      <w:tr w:rsidR="00095E14" w:rsidRPr="00095E14" w:rsidTr="00095E14">
        <w:trPr>
          <w:trHeight w:val="90"/>
        </w:trPr>
        <w:tc>
          <w:tcPr>
            <w:tcW w:w="2850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«ФРП «Даму»</w:t>
            </w:r>
          </w:p>
        </w:tc>
        <w:tc>
          <w:tcPr>
            <w:tcW w:w="7395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акционерное общество «Фонд развития предпринимательства «Даму»</w:t>
            </w:r>
          </w:p>
        </w:tc>
      </w:tr>
      <w:tr w:rsidR="00095E14" w:rsidRPr="00095E14" w:rsidTr="00095E14">
        <w:trPr>
          <w:trHeight w:val="90"/>
        </w:trPr>
        <w:tc>
          <w:tcPr>
            <w:tcW w:w="2850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«QazTechVentures»</w:t>
            </w:r>
          </w:p>
        </w:tc>
        <w:tc>
          <w:tcPr>
            <w:tcW w:w="7395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акционерное общество «QazTechVentures»</w:t>
            </w:r>
          </w:p>
        </w:tc>
      </w:tr>
      <w:tr w:rsidR="00095E14" w:rsidRPr="00095E14" w:rsidTr="00095E14">
        <w:trPr>
          <w:trHeight w:val="90"/>
        </w:trPr>
        <w:tc>
          <w:tcPr>
            <w:tcW w:w="2850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АФК</w:t>
            </w:r>
          </w:p>
        </w:tc>
        <w:tc>
          <w:tcPr>
            <w:tcW w:w="7395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Ассоциация финансистов Казахстана</w:t>
            </w:r>
          </w:p>
        </w:tc>
      </w:tr>
      <w:tr w:rsidR="00095E14" w:rsidRPr="00095E14" w:rsidTr="00095E14">
        <w:tc>
          <w:tcPr>
            <w:tcW w:w="2850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7395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Верховный Суд Республики Казахстан</w:t>
            </w:r>
          </w:p>
        </w:tc>
      </w:tr>
      <w:tr w:rsidR="00095E14" w:rsidRPr="00095E14" w:rsidTr="00095E14">
        <w:trPr>
          <w:trHeight w:val="90"/>
        </w:trPr>
        <w:tc>
          <w:tcPr>
            <w:tcW w:w="2850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ВСС</w:t>
            </w:r>
          </w:p>
        </w:tc>
        <w:tc>
          <w:tcPr>
            <w:tcW w:w="7395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Высший Судебный Совет Республики Казахстан</w:t>
            </w:r>
          </w:p>
        </w:tc>
      </w:tr>
      <w:tr w:rsidR="00095E14" w:rsidRPr="00095E14" w:rsidTr="00095E14">
        <w:trPr>
          <w:trHeight w:val="90"/>
        </w:trPr>
        <w:tc>
          <w:tcPr>
            <w:tcW w:w="2850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7395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высшее учебное заведение</w:t>
            </w:r>
          </w:p>
        </w:tc>
      </w:tr>
      <w:tr w:rsidR="00095E14" w:rsidRPr="00095E14" w:rsidTr="00095E14">
        <w:trPr>
          <w:trHeight w:val="90"/>
        </w:trPr>
        <w:tc>
          <w:tcPr>
            <w:tcW w:w="2850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</w:p>
        </w:tc>
        <w:tc>
          <w:tcPr>
            <w:tcW w:w="7395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Генеральная прокуратура Республики Казахстан</w:t>
            </w:r>
          </w:p>
        </w:tc>
      </w:tr>
      <w:tr w:rsidR="00095E14" w:rsidRPr="00095E14" w:rsidTr="00095E14">
        <w:tc>
          <w:tcPr>
            <w:tcW w:w="2850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КНБ</w:t>
            </w:r>
          </w:p>
        </w:tc>
        <w:tc>
          <w:tcPr>
            <w:tcW w:w="7395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Комитет национальной безопасности Республики Казахстан</w:t>
            </w:r>
          </w:p>
        </w:tc>
      </w:tr>
      <w:tr w:rsidR="00095E14" w:rsidRPr="00095E14" w:rsidTr="00095E14">
        <w:trPr>
          <w:trHeight w:val="90"/>
        </w:trPr>
        <w:tc>
          <w:tcPr>
            <w:tcW w:w="2850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КФМ МФ</w:t>
            </w:r>
          </w:p>
        </w:tc>
        <w:tc>
          <w:tcPr>
            <w:tcW w:w="7395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Комитет по финансовому мониторингу Министерства финансов Республики Казахстан</w:t>
            </w:r>
          </w:p>
        </w:tc>
      </w:tr>
      <w:tr w:rsidR="00095E14" w:rsidRPr="00095E14" w:rsidTr="00095E14">
        <w:tc>
          <w:tcPr>
            <w:tcW w:w="2850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</w:t>
            </w:r>
          </w:p>
        </w:tc>
        <w:tc>
          <w:tcPr>
            <w:tcW w:w="7395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Министерство внутренних дел Республики Казахстан</w:t>
            </w:r>
          </w:p>
        </w:tc>
      </w:tr>
      <w:tr w:rsidR="00095E14" w:rsidRPr="00095E14" w:rsidTr="00095E14">
        <w:tc>
          <w:tcPr>
            <w:tcW w:w="2850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МЗ</w:t>
            </w:r>
          </w:p>
        </w:tc>
        <w:tc>
          <w:tcPr>
            <w:tcW w:w="7395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Министерство здравоохранения Республики Казахстан</w:t>
            </w:r>
          </w:p>
        </w:tc>
      </w:tr>
      <w:tr w:rsidR="00095E14" w:rsidRPr="00095E14" w:rsidTr="00095E14">
        <w:tc>
          <w:tcPr>
            <w:tcW w:w="2850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МИИР</w:t>
            </w:r>
          </w:p>
        </w:tc>
        <w:tc>
          <w:tcPr>
            <w:tcW w:w="7395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Министерство индустрии и инфраструктурного развития Республики Казахстан</w:t>
            </w:r>
          </w:p>
        </w:tc>
      </w:tr>
      <w:tr w:rsidR="00095E14" w:rsidRPr="00095E14" w:rsidTr="00095E14">
        <w:trPr>
          <w:trHeight w:val="90"/>
        </w:trPr>
        <w:tc>
          <w:tcPr>
            <w:tcW w:w="2850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</w:t>
            </w:r>
          </w:p>
        </w:tc>
        <w:tc>
          <w:tcPr>
            <w:tcW w:w="7395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Министерство иностранных дел Республики Казахстан</w:t>
            </w:r>
          </w:p>
        </w:tc>
      </w:tr>
      <w:tr w:rsidR="00095E14" w:rsidRPr="00095E14" w:rsidTr="00095E14">
        <w:trPr>
          <w:trHeight w:val="90"/>
        </w:trPr>
        <w:tc>
          <w:tcPr>
            <w:tcW w:w="2850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</w:t>
            </w:r>
          </w:p>
        </w:tc>
        <w:tc>
          <w:tcPr>
            <w:tcW w:w="7395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Министерство информации и общественного развития Республики Казахстан</w:t>
            </w:r>
          </w:p>
        </w:tc>
      </w:tr>
      <w:tr w:rsidR="00095E14" w:rsidRPr="00095E14" w:rsidTr="00095E14">
        <w:tc>
          <w:tcPr>
            <w:tcW w:w="2850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МКС</w:t>
            </w:r>
          </w:p>
        </w:tc>
        <w:tc>
          <w:tcPr>
            <w:tcW w:w="7395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Министерство культуры и спорта Республики Казахстан</w:t>
            </w:r>
          </w:p>
        </w:tc>
      </w:tr>
      <w:tr w:rsidR="00095E14" w:rsidRPr="00095E14" w:rsidTr="00095E14">
        <w:tc>
          <w:tcPr>
            <w:tcW w:w="2850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МНЭ</w:t>
            </w:r>
          </w:p>
        </w:tc>
        <w:tc>
          <w:tcPr>
            <w:tcW w:w="7395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Министерство национальной экономики Республики Казахстан</w:t>
            </w:r>
          </w:p>
        </w:tc>
      </w:tr>
      <w:tr w:rsidR="00095E14" w:rsidRPr="00095E14" w:rsidTr="00095E14">
        <w:tc>
          <w:tcPr>
            <w:tcW w:w="2850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</w:t>
            </w:r>
          </w:p>
        </w:tc>
        <w:tc>
          <w:tcPr>
            <w:tcW w:w="7395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Министерство образования и науки Республики Казахстан</w:t>
            </w:r>
          </w:p>
        </w:tc>
      </w:tr>
      <w:tr w:rsidR="00095E14" w:rsidRPr="00095E14" w:rsidTr="00095E14">
        <w:trPr>
          <w:trHeight w:val="90"/>
        </w:trPr>
        <w:tc>
          <w:tcPr>
            <w:tcW w:w="2850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МСХ</w:t>
            </w:r>
          </w:p>
        </w:tc>
        <w:tc>
          <w:tcPr>
            <w:tcW w:w="7395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Министерство сельского хозяйства Республики Казахстан</w:t>
            </w:r>
          </w:p>
        </w:tc>
      </w:tr>
      <w:tr w:rsidR="00095E14" w:rsidRPr="00095E14" w:rsidTr="00095E14">
        <w:trPr>
          <w:trHeight w:val="90"/>
        </w:trPr>
        <w:tc>
          <w:tcPr>
            <w:tcW w:w="2850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МТИ</w:t>
            </w:r>
          </w:p>
        </w:tc>
        <w:tc>
          <w:tcPr>
            <w:tcW w:w="7395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Министерство торговли и интеграции Республики Казахстан</w:t>
            </w:r>
          </w:p>
        </w:tc>
      </w:tr>
      <w:tr w:rsidR="00095E14" w:rsidRPr="00095E14" w:rsidTr="00095E14">
        <w:tc>
          <w:tcPr>
            <w:tcW w:w="2850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МТСЗН</w:t>
            </w:r>
          </w:p>
        </w:tc>
        <w:tc>
          <w:tcPr>
            <w:tcW w:w="7395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Министерство труда и социальной защиты населения Республики Казахстан</w:t>
            </w:r>
          </w:p>
        </w:tc>
      </w:tr>
      <w:tr w:rsidR="00095E14" w:rsidRPr="00095E14" w:rsidTr="00095E14">
        <w:tc>
          <w:tcPr>
            <w:tcW w:w="2850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</w:t>
            </w:r>
          </w:p>
        </w:tc>
        <w:tc>
          <w:tcPr>
            <w:tcW w:w="7395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Министерство финансов Республики Казахстан</w:t>
            </w:r>
          </w:p>
        </w:tc>
      </w:tr>
      <w:tr w:rsidR="00095E14" w:rsidRPr="00095E14" w:rsidTr="00095E14">
        <w:tc>
          <w:tcPr>
            <w:tcW w:w="2850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МЦРИАП</w:t>
            </w:r>
          </w:p>
        </w:tc>
        <w:tc>
          <w:tcPr>
            <w:tcW w:w="7395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Министерство цифрового развития, инноваций и аэрокосмической промышленности</w:t>
            </w: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 Республики Казахстан</w:t>
            </w:r>
          </w:p>
        </w:tc>
      </w:tr>
      <w:tr w:rsidR="00095E14" w:rsidRPr="00095E14" w:rsidTr="00095E14">
        <w:tc>
          <w:tcPr>
            <w:tcW w:w="2850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</w:t>
            </w:r>
          </w:p>
        </w:tc>
        <w:tc>
          <w:tcPr>
            <w:tcW w:w="7395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Министерство энергетики Республики Казахстан</w:t>
            </w:r>
          </w:p>
        </w:tc>
      </w:tr>
      <w:tr w:rsidR="00095E14" w:rsidRPr="00095E14" w:rsidTr="00095E14">
        <w:tc>
          <w:tcPr>
            <w:tcW w:w="2850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МЭГПР</w:t>
            </w:r>
          </w:p>
        </w:tc>
        <w:tc>
          <w:tcPr>
            <w:tcW w:w="7395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Министерство экологии, геологии и природных ресурсов Республики Казахстан</w:t>
            </w:r>
          </w:p>
        </w:tc>
      </w:tr>
      <w:tr w:rsidR="00095E14" w:rsidRPr="00095E14" w:rsidTr="00095E14">
        <w:trPr>
          <w:trHeight w:val="90"/>
        </w:trPr>
        <w:tc>
          <w:tcPr>
            <w:tcW w:w="2850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</w:t>
            </w:r>
          </w:p>
        </w:tc>
        <w:tc>
          <w:tcPr>
            <w:tcW w:w="7395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Министерство юстиции Республики Казахстан</w:t>
            </w:r>
          </w:p>
        </w:tc>
      </w:tr>
      <w:tr w:rsidR="00095E14" w:rsidRPr="00095E14" w:rsidTr="00095E14">
        <w:tc>
          <w:tcPr>
            <w:tcW w:w="2850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</w:t>
            </w:r>
          </w:p>
        </w:tc>
        <w:tc>
          <w:tcPr>
            <w:tcW w:w="7395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Национальный Банк Республики Казахстан</w:t>
            </w:r>
          </w:p>
        </w:tc>
      </w:tr>
      <w:tr w:rsidR="00095E14" w:rsidRPr="00095E14" w:rsidTr="00095E14">
        <w:tc>
          <w:tcPr>
            <w:tcW w:w="2850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НПП «Атамекен»</w:t>
            </w:r>
          </w:p>
        </w:tc>
        <w:tc>
          <w:tcPr>
            <w:tcW w:w="7395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Национальная палата предпринимателей Республики Казахстан «Атамекен»</w:t>
            </w:r>
          </w:p>
        </w:tc>
      </w:tr>
      <w:tr w:rsidR="00095E14" w:rsidRPr="00095E14" w:rsidTr="00095E14">
        <w:trPr>
          <w:trHeight w:val="90"/>
        </w:trPr>
        <w:tc>
          <w:tcPr>
            <w:tcW w:w="2850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НАО «Государственная корпорация «Правительство для граждан»</w:t>
            </w:r>
          </w:p>
        </w:tc>
        <w:tc>
          <w:tcPr>
            <w:tcW w:w="7395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 некоммерческое акционерное общество «Государственная корпорация «Правительство</w:t>
            </w: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для граждан»</w:t>
            </w:r>
          </w:p>
        </w:tc>
      </w:tr>
      <w:tr w:rsidR="00095E14" w:rsidRPr="00095E14" w:rsidTr="00095E14">
        <w:trPr>
          <w:trHeight w:val="90"/>
        </w:trPr>
        <w:tc>
          <w:tcPr>
            <w:tcW w:w="2850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РКА</w:t>
            </w:r>
          </w:p>
        </w:tc>
        <w:tc>
          <w:tcPr>
            <w:tcW w:w="7395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Республиканская коллегия адвокатов</w:t>
            </w:r>
          </w:p>
        </w:tc>
      </w:tr>
      <w:tr w:rsidR="00095E14" w:rsidRPr="00095E14" w:rsidTr="00095E14">
        <w:trPr>
          <w:trHeight w:val="90"/>
        </w:trPr>
        <w:tc>
          <w:tcPr>
            <w:tcW w:w="2850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СГО</w:t>
            </w:r>
          </w:p>
        </w:tc>
        <w:tc>
          <w:tcPr>
            <w:tcW w:w="7395" w:type="dxa"/>
            <w:shd w:val="clear" w:color="auto" w:fill="auto"/>
            <w:vAlign w:val="center"/>
            <w:hideMark/>
          </w:tcPr>
          <w:p w:rsidR="00095E14" w:rsidRPr="00095E14" w:rsidRDefault="00095E14" w:rsidP="00095E1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E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Служба государственной охраны Республики Казахстан</w:t>
            </w:r>
          </w:p>
        </w:tc>
      </w:tr>
    </w:tbl>
    <w:p w:rsidR="00095E14" w:rsidRPr="00095E14" w:rsidRDefault="00095E14" w:rsidP="00095E14">
      <w:pPr>
        <w:shd w:val="clear" w:color="auto" w:fill="F9F9F9"/>
        <w:spacing w:after="0" w:line="270" w:lineRule="atLeast"/>
        <w:ind w:left="2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95E1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95E14" w:rsidRPr="00095E14" w:rsidRDefault="00095E14" w:rsidP="00095E14">
      <w:pPr>
        <w:shd w:val="clear" w:color="auto" w:fill="F9F9F9"/>
        <w:spacing w:before="150" w:after="0" w:line="270" w:lineRule="atLeast"/>
        <w:ind w:left="142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95E14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u w:val="single"/>
          <w:lang w:eastAsia="ru-RU"/>
        </w:rPr>
        <w:t>Примечание</w:t>
      </w:r>
      <w:r w:rsidRPr="00095E14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: в рамках исполнения мероприятия, по которому формой завершения указана «Дорожная карта», необходимо определить текущую ситуацию по данному вопросу и цель, достижение которой надо обеспечить, указав при этом один  или нескольких наиболее важных показателей (исчисляемые и перепроверяемые), определить конкретные пошаговые меры, которые приведут к необходимому результату; при этом дорожная карта до срока, указанного в настоящем Плане мероприятий, должна быть согласована с Администрацией Президента РК.</w:t>
      </w:r>
    </w:p>
    <w:p w:rsidR="00095E14" w:rsidRPr="00095E14" w:rsidRDefault="00095E14" w:rsidP="00095E14">
      <w:pPr>
        <w:shd w:val="clear" w:color="auto" w:fill="F9F9F9"/>
        <w:spacing w:before="150" w:after="0" w:line="270" w:lineRule="atLeast"/>
        <w:ind w:left="142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95E1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095E14" w:rsidRPr="00095E14" w:rsidRDefault="00095E14" w:rsidP="00095E14">
      <w:pPr>
        <w:shd w:val="clear" w:color="auto" w:fill="F9F9F9"/>
        <w:spacing w:before="150" w:after="0" w:line="27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95E14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____________________</w:t>
      </w:r>
    </w:p>
    <w:p w:rsidR="00095E14" w:rsidRDefault="00095E14"/>
    <w:sectPr w:rsidR="00095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D4F"/>
    <w:multiLevelType w:val="multilevel"/>
    <w:tmpl w:val="0FBAD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A7037"/>
    <w:multiLevelType w:val="multilevel"/>
    <w:tmpl w:val="5AFE3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C34355"/>
    <w:multiLevelType w:val="multilevel"/>
    <w:tmpl w:val="B62EB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D4375F"/>
    <w:multiLevelType w:val="multilevel"/>
    <w:tmpl w:val="E1B81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2667D5"/>
    <w:multiLevelType w:val="multilevel"/>
    <w:tmpl w:val="2D268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4711D3"/>
    <w:multiLevelType w:val="multilevel"/>
    <w:tmpl w:val="18306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6B0CB8"/>
    <w:multiLevelType w:val="multilevel"/>
    <w:tmpl w:val="29FAD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68665A7"/>
    <w:multiLevelType w:val="multilevel"/>
    <w:tmpl w:val="E2C8B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AD587D"/>
    <w:multiLevelType w:val="multilevel"/>
    <w:tmpl w:val="E5C08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9C86225"/>
    <w:multiLevelType w:val="multilevel"/>
    <w:tmpl w:val="EF10D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1904B9"/>
    <w:multiLevelType w:val="multilevel"/>
    <w:tmpl w:val="DB120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027320"/>
    <w:multiLevelType w:val="multilevel"/>
    <w:tmpl w:val="C85E6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BA906C6"/>
    <w:multiLevelType w:val="multilevel"/>
    <w:tmpl w:val="1A382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CBD63D9"/>
    <w:multiLevelType w:val="multilevel"/>
    <w:tmpl w:val="89168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D215630"/>
    <w:multiLevelType w:val="multilevel"/>
    <w:tmpl w:val="5B926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E3D631B"/>
    <w:multiLevelType w:val="multilevel"/>
    <w:tmpl w:val="79A2A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EC12708"/>
    <w:multiLevelType w:val="multilevel"/>
    <w:tmpl w:val="45A8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00E29EF"/>
    <w:multiLevelType w:val="multilevel"/>
    <w:tmpl w:val="EAAC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1134495"/>
    <w:multiLevelType w:val="multilevel"/>
    <w:tmpl w:val="719AA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20861B6"/>
    <w:multiLevelType w:val="multilevel"/>
    <w:tmpl w:val="97005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20A2B45"/>
    <w:multiLevelType w:val="multilevel"/>
    <w:tmpl w:val="5AA61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3560F16"/>
    <w:multiLevelType w:val="multilevel"/>
    <w:tmpl w:val="DDA22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50E7122"/>
    <w:multiLevelType w:val="multilevel"/>
    <w:tmpl w:val="F0B86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51739D0"/>
    <w:multiLevelType w:val="multilevel"/>
    <w:tmpl w:val="37EA5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74F53D9"/>
    <w:multiLevelType w:val="multilevel"/>
    <w:tmpl w:val="E92C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9E75611"/>
    <w:multiLevelType w:val="multilevel"/>
    <w:tmpl w:val="3A227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AAD2338"/>
    <w:multiLevelType w:val="multilevel"/>
    <w:tmpl w:val="92287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C580CB5"/>
    <w:multiLevelType w:val="multilevel"/>
    <w:tmpl w:val="64CA2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D057A5D"/>
    <w:multiLevelType w:val="multilevel"/>
    <w:tmpl w:val="2CF29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E8B6996"/>
    <w:multiLevelType w:val="multilevel"/>
    <w:tmpl w:val="E430B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E9D2CEC"/>
    <w:multiLevelType w:val="multilevel"/>
    <w:tmpl w:val="30720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F745A32"/>
    <w:multiLevelType w:val="multilevel"/>
    <w:tmpl w:val="D98C6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20C64A3"/>
    <w:multiLevelType w:val="multilevel"/>
    <w:tmpl w:val="23C6D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2C34F15"/>
    <w:multiLevelType w:val="multilevel"/>
    <w:tmpl w:val="33E09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5491667"/>
    <w:multiLevelType w:val="multilevel"/>
    <w:tmpl w:val="2DB03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5B84B14"/>
    <w:multiLevelType w:val="multilevel"/>
    <w:tmpl w:val="EFCC0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6485631"/>
    <w:multiLevelType w:val="multilevel"/>
    <w:tmpl w:val="CA189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6CB64CA"/>
    <w:multiLevelType w:val="multilevel"/>
    <w:tmpl w:val="EABE2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A193B52"/>
    <w:multiLevelType w:val="multilevel"/>
    <w:tmpl w:val="E7B4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B6918A0"/>
    <w:multiLevelType w:val="multilevel"/>
    <w:tmpl w:val="E904B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C3F226E"/>
    <w:multiLevelType w:val="multilevel"/>
    <w:tmpl w:val="24F88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CDF0F87"/>
    <w:multiLevelType w:val="multilevel"/>
    <w:tmpl w:val="B0DC8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CF90539"/>
    <w:multiLevelType w:val="multilevel"/>
    <w:tmpl w:val="2C8A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DB82958"/>
    <w:multiLevelType w:val="multilevel"/>
    <w:tmpl w:val="AF329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DBF2371"/>
    <w:multiLevelType w:val="multilevel"/>
    <w:tmpl w:val="B42A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30B71A29"/>
    <w:multiLevelType w:val="multilevel"/>
    <w:tmpl w:val="A9105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38A0192"/>
    <w:multiLevelType w:val="multilevel"/>
    <w:tmpl w:val="B4FC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4E45223"/>
    <w:multiLevelType w:val="multilevel"/>
    <w:tmpl w:val="874AA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4F42A50"/>
    <w:multiLevelType w:val="multilevel"/>
    <w:tmpl w:val="16087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74F2063"/>
    <w:multiLevelType w:val="multilevel"/>
    <w:tmpl w:val="58122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7B13637"/>
    <w:multiLevelType w:val="multilevel"/>
    <w:tmpl w:val="4A146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8BB16EB"/>
    <w:multiLevelType w:val="multilevel"/>
    <w:tmpl w:val="CE4A9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DC571B3"/>
    <w:multiLevelType w:val="multilevel"/>
    <w:tmpl w:val="4B8A8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0095DFC"/>
    <w:multiLevelType w:val="multilevel"/>
    <w:tmpl w:val="A3965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41370A26"/>
    <w:multiLevelType w:val="multilevel"/>
    <w:tmpl w:val="FF0C0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2322BC9"/>
    <w:multiLevelType w:val="multilevel"/>
    <w:tmpl w:val="CF50C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4E95972"/>
    <w:multiLevelType w:val="multilevel"/>
    <w:tmpl w:val="454AA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5AB7E18"/>
    <w:multiLevelType w:val="multilevel"/>
    <w:tmpl w:val="67EEA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47246F6F"/>
    <w:multiLevelType w:val="multilevel"/>
    <w:tmpl w:val="989E7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47EC78E3"/>
    <w:multiLevelType w:val="multilevel"/>
    <w:tmpl w:val="C0703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8385976"/>
    <w:multiLevelType w:val="multilevel"/>
    <w:tmpl w:val="9C366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4A0F5C02"/>
    <w:multiLevelType w:val="multilevel"/>
    <w:tmpl w:val="009A5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A864A2C"/>
    <w:multiLevelType w:val="multilevel"/>
    <w:tmpl w:val="7ACE8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B7F7DCA"/>
    <w:multiLevelType w:val="multilevel"/>
    <w:tmpl w:val="F75E5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DB308B8"/>
    <w:multiLevelType w:val="multilevel"/>
    <w:tmpl w:val="4F96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E210A9C"/>
    <w:multiLevelType w:val="multilevel"/>
    <w:tmpl w:val="879E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E3C0C95"/>
    <w:multiLevelType w:val="multilevel"/>
    <w:tmpl w:val="ACDA9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F8741DE"/>
    <w:multiLevelType w:val="multilevel"/>
    <w:tmpl w:val="40626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519622C8"/>
    <w:multiLevelType w:val="multilevel"/>
    <w:tmpl w:val="280E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39425D6"/>
    <w:multiLevelType w:val="multilevel"/>
    <w:tmpl w:val="729C4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4601B87"/>
    <w:multiLevelType w:val="multilevel"/>
    <w:tmpl w:val="7BBE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5F1565F"/>
    <w:multiLevelType w:val="multilevel"/>
    <w:tmpl w:val="932A1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6292719"/>
    <w:multiLevelType w:val="multilevel"/>
    <w:tmpl w:val="5852B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67055ED"/>
    <w:multiLevelType w:val="multilevel"/>
    <w:tmpl w:val="42F87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7A35944"/>
    <w:multiLevelType w:val="multilevel"/>
    <w:tmpl w:val="BBA6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8E64B5F"/>
    <w:multiLevelType w:val="multilevel"/>
    <w:tmpl w:val="6B867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97771EE"/>
    <w:multiLevelType w:val="multilevel"/>
    <w:tmpl w:val="24E82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BFD3AB8"/>
    <w:multiLevelType w:val="multilevel"/>
    <w:tmpl w:val="BAEEE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5C962E46"/>
    <w:multiLevelType w:val="multilevel"/>
    <w:tmpl w:val="F2229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5D456744"/>
    <w:multiLevelType w:val="multilevel"/>
    <w:tmpl w:val="B7EAF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02065CD"/>
    <w:multiLevelType w:val="multilevel"/>
    <w:tmpl w:val="6DDAB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30A42AF"/>
    <w:multiLevelType w:val="multilevel"/>
    <w:tmpl w:val="EFCAB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3CF3B54"/>
    <w:multiLevelType w:val="multilevel"/>
    <w:tmpl w:val="8878D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46C5F0A"/>
    <w:multiLevelType w:val="multilevel"/>
    <w:tmpl w:val="B9104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667560A4"/>
    <w:multiLevelType w:val="multilevel"/>
    <w:tmpl w:val="7B4EC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6CC7551"/>
    <w:multiLevelType w:val="multilevel"/>
    <w:tmpl w:val="E1E22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67142A96"/>
    <w:multiLevelType w:val="multilevel"/>
    <w:tmpl w:val="EA566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7433054"/>
    <w:multiLevelType w:val="multilevel"/>
    <w:tmpl w:val="A1CE0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68F70F9E"/>
    <w:multiLevelType w:val="multilevel"/>
    <w:tmpl w:val="93DA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B6B38D0"/>
    <w:multiLevelType w:val="multilevel"/>
    <w:tmpl w:val="64FA3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6CAD7D95"/>
    <w:multiLevelType w:val="multilevel"/>
    <w:tmpl w:val="0DE09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6CC80345"/>
    <w:multiLevelType w:val="multilevel"/>
    <w:tmpl w:val="1862D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6F927677"/>
    <w:multiLevelType w:val="multilevel"/>
    <w:tmpl w:val="29E22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FB8412A"/>
    <w:multiLevelType w:val="multilevel"/>
    <w:tmpl w:val="33EEC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FF00F89"/>
    <w:multiLevelType w:val="multilevel"/>
    <w:tmpl w:val="64D6C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710A50A2"/>
    <w:multiLevelType w:val="multilevel"/>
    <w:tmpl w:val="3B7A1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71774591"/>
    <w:multiLevelType w:val="multilevel"/>
    <w:tmpl w:val="09149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74007176"/>
    <w:multiLevelType w:val="multilevel"/>
    <w:tmpl w:val="2C2E3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4AA7401"/>
    <w:multiLevelType w:val="multilevel"/>
    <w:tmpl w:val="2496E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5A624B4"/>
    <w:multiLevelType w:val="multilevel"/>
    <w:tmpl w:val="8D1E5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68B7C0C"/>
    <w:multiLevelType w:val="multilevel"/>
    <w:tmpl w:val="40E4E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7AF9778B"/>
    <w:multiLevelType w:val="multilevel"/>
    <w:tmpl w:val="B5CA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CB21B74"/>
    <w:multiLevelType w:val="multilevel"/>
    <w:tmpl w:val="CE868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7CE47ABB"/>
    <w:multiLevelType w:val="multilevel"/>
    <w:tmpl w:val="788CE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E887B10"/>
    <w:multiLevelType w:val="multilevel"/>
    <w:tmpl w:val="F0DCA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EE27D8C"/>
    <w:multiLevelType w:val="multilevel"/>
    <w:tmpl w:val="77E6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7F1F2CAA"/>
    <w:multiLevelType w:val="multilevel"/>
    <w:tmpl w:val="75781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0"/>
  </w:num>
  <w:num w:numId="2">
    <w:abstractNumId w:val="53"/>
    <w:lvlOverride w:ilvl="0">
      <w:startOverride w:val="2"/>
    </w:lvlOverride>
  </w:num>
  <w:num w:numId="3">
    <w:abstractNumId w:val="100"/>
    <w:lvlOverride w:ilvl="0">
      <w:startOverride w:val="3"/>
    </w:lvlOverride>
  </w:num>
  <w:num w:numId="4">
    <w:abstractNumId w:val="27"/>
    <w:lvlOverride w:ilvl="0">
      <w:startOverride w:val="4"/>
    </w:lvlOverride>
  </w:num>
  <w:num w:numId="5">
    <w:abstractNumId w:val="52"/>
    <w:lvlOverride w:ilvl="0">
      <w:startOverride w:val="5"/>
    </w:lvlOverride>
  </w:num>
  <w:num w:numId="6">
    <w:abstractNumId w:val="11"/>
    <w:lvlOverride w:ilvl="0">
      <w:startOverride w:val="6"/>
    </w:lvlOverride>
  </w:num>
  <w:num w:numId="7">
    <w:abstractNumId w:val="75"/>
    <w:lvlOverride w:ilvl="0">
      <w:startOverride w:val="7"/>
    </w:lvlOverride>
  </w:num>
  <w:num w:numId="8">
    <w:abstractNumId w:val="17"/>
    <w:lvlOverride w:ilvl="0">
      <w:startOverride w:val="8"/>
    </w:lvlOverride>
  </w:num>
  <w:num w:numId="9">
    <w:abstractNumId w:val="37"/>
    <w:lvlOverride w:ilvl="0">
      <w:startOverride w:val="9"/>
    </w:lvlOverride>
  </w:num>
  <w:num w:numId="10">
    <w:abstractNumId w:val="103"/>
    <w:lvlOverride w:ilvl="0">
      <w:startOverride w:val="10"/>
    </w:lvlOverride>
  </w:num>
  <w:num w:numId="11">
    <w:abstractNumId w:val="67"/>
    <w:lvlOverride w:ilvl="0">
      <w:startOverride w:val="11"/>
    </w:lvlOverride>
  </w:num>
  <w:num w:numId="12">
    <w:abstractNumId w:val="79"/>
    <w:lvlOverride w:ilvl="0">
      <w:startOverride w:val="12"/>
    </w:lvlOverride>
  </w:num>
  <w:num w:numId="13">
    <w:abstractNumId w:val="81"/>
    <w:lvlOverride w:ilvl="0">
      <w:startOverride w:val="13"/>
    </w:lvlOverride>
  </w:num>
  <w:num w:numId="14">
    <w:abstractNumId w:val="68"/>
    <w:lvlOverride w:ilvl="0">
      <w:startOverride w:val="14"/>
    </w:lvlOverride>
  </w:num>
  <w:num w:numId="15">
    <w:abstractNumId w:val="43"/>
    <w:lvlOverride w:ilvl="0">
      <w:startOverride w:val="15"/>
    </w:lvlOverride>
  </w:num>
  <w:num w:numId="16">
    <w:abstractNumId w:val="106"/>
    <w:lvlOverride w:ilvl="0">
      <w:startOverride w:val="16"/>
    </w:lvlOverride>
  </w:num>
  <w:num w:numId="17">
    <w:abstractNumId w:val="66"/>
    <w:lvlOverride w:ilvl="0">
      <w:startOverride w:val="17"/>
    </w:lvlOverride>
  </w:num>
  <w:num w:numId="18">
    <w:abstractNumId w:val="94"/>
    <w:lvlOverride w:ilvl="0">
      <w:startOverride w:val="18"/>
    </w:lvlOverride>
  </w:num>
  <w:num w:numId="19">
    <w:abstractNumId w:val="29"/>
    <w:lvlOverride w:ilvl="0">
      <w:startOverride w:val="19"/>
    </w:lvlOverride>
  </w:num>
  <w:num w:numId="20">
    <w:abstractNumId w:val="21"/>
    <w:lvlOverride w:ilvl="0">
      <w:startOverride w:val="20"/>
    </w:lvlOverride>
  </w:num>
  <w:num w:numId="21">
    <w:abstractNumId w:val="90"/>
    <w:lvlOverride w:ilvl="0">
      <w:startOverride w:val="21"/>
    </w:lvlOverride>
  </w:num>
  <w:num w:numId="22">
    <w:abstractNumId w:val="33"/>
    <w:lvlOverride w:ilvl="0">
      <w:startOverride w:val="22"/>
    </w:lvlOverride>
  </w:num>
  <w:num w:numId="23">
    <w:abstractNumId w:val="19"/>
    <w:lvlOverride w:ilvl="0">
      <w:startOverride w:val="23"/>
    </w:lvlOverride>
  </w:num>
  <w:num w:numId="24">
    <w:abstractNumId w:val="76"/>
    <w:lvlOverride w:ilvl="0">
      <w:startOverride w:val="24"/>
    </w:lvlOverride>
  </w:num>
  <w:num w:numId="25">
    <w:abstractNumId w:val="50"/>
    <w:lvlOverride w:ilvl="0">
      <w:startOverride w:val="25"/>
    </w:lvlOverride>
  </w:num>
  <w:num w:numId="26">
    <w:abstractNumId w:val="87"/>
    <w:lvlOverride w:ilvl="0">
      <w:startOverride w:val="26"/>
    </w:lvlOverride>
  </w:num>
  <w:num w:numId="27">
    <w:abstractNumId w:val="10"/>
    <w:lvlOverride w:ilvl="0">
      <w:startOverride w:val="27"/>
    </w:lvlOverride>
  </w:num>
  <w:num w:numId="28">
    <w:abstractNumId w:val="41"/>
    <w:lvlOverride w:ilvl="0">
      <w:startOverride w:val="28"/>
    </w:lvlOverride>
  </w:num>
  <w:num w:numId="29">
    <w:abstractNumId w:val="80"/>
    <w:lvlOverride w:ilvl="0">
      <w:startOverride w:val="29"/>
    </w:lvlOverride>
  </w:num>
  <w:num w:numId="30">
    <w:abstractNumId w:val="38"/>
    <w:lvlOverride w:ilvl="0">
      <w:startOverride w:val="30"/>
    </w:lvlOverride>
  </w:num>
  <w:num w:numId="31">
    <w:abstractNumId w:val="88"/>
    <w:lvlOverride w:ilvl="0">
      <w:startOverride w:val="31"/>
    </w:lvlOverride>
  </w:num>
  <w:num w:numId="32">
    <w:abstractNumId w:val="60"/>
    <w:lvlOverride w:ilvl="0">
      <w:startOverride w:val="32"/>
    </w:lvlOverride>
  </w:num>
  <w:num w:numId="33">
    <w:abstractNumId w:val="62"/>
    <w:lvlOverride w:ilvl="0">
      <w:startOverride w:val="33"/>
    </w:lvlOverride>
  </w:num>
  <w:num w:numId="34">
    <w:abstractNumId w:val="12"/>
    <w:lvlOverride w:ilvl="0">
      <w:startOverride w:val="34"/>
    </w:lvlOverride>
  </w:num>
  <w:num w:numId="35">
    <w:abstractNumId w:val="73"/>
    <w:lvlOverride w:ilvl="0">
      <w:startOverride w:val="35"/>
    </w:lvlOverride>
  </w:num>
  <w:num w:numId="36">
    <w:abstractNumId w:val="31"/>
    <w:lvlOverride w:ilvl="0">
      <w:startOverride w:val="36"/>
    </w:lvlOverride>
  </w:num>
  <w:num w:numId="37">
    <w:abstractNumId w:val="83"/>
    <w:lvlOverride w:ilvl="0">
      <w:startOverride w:val="37"/>
    </w:lvlOverride>
  </w:num>
  <w:num w:numId="38">
    <w:abstractNumId w:val="36"/>
    <w:lvlOverride w:ilvl="0">
      <w:startOverride w:val="38"/>
    </w:lvlOverride>
  </w:num>
  <w:num w:numId="39">
    <w:abstractNumId w:val="32"/>
    <w:lvlOverride w:ilvl="0">
      <w:startOverride w:val="39"/>
    </w:lvlOverride>
  </w:num>
  <w:num w:numId="40">
    <w:abstractNumId w:val="47"/>
    <w:lvlOverride w:ilvl="0">
      <w:startOverride w:val="40"/>
    </w:lvlOverride>
  </w:num>
  <w:num w:numId="41">
    <w:abstractNumId w:val="28"/>
    <w:lvlOverride w:ilvl="0">
      <w:startOverride w:val="41"/>
    </w:lvlOverride>
  </w:num>
  <w:num w:numId="42">
    <w:abstractNumId w:val="71"/>
    <w:lvlOverride w:ilvl="0">
      <w:startOverride w:val="42"/>
    </w:lvlOverride>
  </w:num>
  <w:num w:numId="43">
    <w:abstractNumId w:val="72"/>
    <w:lvlOverride w:ilvl="0">
      <w:startOverride w:val="43"/>
    </w:lvlOverride>
  </w:num>
  <w:num w:numId="44">
    <w:abstractNumId w:val="20"/>
    <w:lvlOverride w:ilvl="0">
      <w:startOverride w:val="44"/>
    </w:lvlOverride>
  </w:num>
  <w:num w:numId="45">
    <w:abstractNumId w:val="92"/>
    <w:lvlOverride w:ilvl="0">
      <w:startOverride w:val="45"/>
    </w:lvlOverride>
  </w:num>
  <w:num w:numId="46">
    <w:abstractNumId w:val="39"/>
    <w:lvlOverride w:ilvl="0">
      <w:startOverride w:val="46"/>
    </w:lvlOverride>
  </w:num>
  <w:num w:numId="47">
    <w:abstractNumId w:val="99"/>
    <w:lvlOverride w:ilvl="0">
      <w:startOverride w:val="47"/>
    </w:lvlOverride>
  </w:num>
  <w:num w:numId="48">
    <w:abstractNumId w:val="85"/>
    <w:lvlOverride w:ilvl="0">
      <w:startOverride w:val="48"/>
    </w:lvlOverride>
  </w:num>
  <w:num w:numId="49">
    <w:abstractNumId w:val="23"/>
    <w:lvlOverride w:ilvl="0">
      <w:startOverride w:val="49"/>
    </w:lvlOverride>
  </w:num>
  <w:num w:numId="50">
    <w:abstractNumId w:val="16"/>
    <w:lvlOverride w:ilvl="0">
      <w:startOverride w:val="50"/>
    </w:lvlOverride>
  </w:num>
  <w:num w:numId="51">
    <w:abstractNumId w:val="30"/>
    <w:lvlOverride w:ilvl="0">
      <w:startOverride w:val="51"/>
    </w:lvlOverride>
  </w:num>
  <w:num w:numId="52">
    <w:abstractNumId w:val="58"/>
    <w:lvlOverride w:ilvl="0">
      <w:startOverride w:val="52"/>
    </w:lvlOverride>
  </w:num>
  <w:num w:numId="53">
    <w:abstractNumId w:val="3"/>
    <w:lvlOverride w:ilvl="0">
      <w:startOverride w:val="53"/>
    </w:lvlOverride>
  </w:num>
  <w:num w:numId="54">
    <w:abstractNumId w:val="18"/>
  </w:num>
  <w:num w:numId="55">
    <w:abstractNumId w:val="42"/>
    <w:lvlOverride w:ilvl="0">
      <w:startOverride w:val="54"/>
    </w:lvlOverride>
  </w:num>
  <w:num w:numId="56">
    <w:abstractNumId w:val="105"/>
    <w:lvlOverride w:ilvl="0">
      <w:startOverride w:val="55"/>
    </w:lvlOverride>
  </w:num>
  <w:num w:numId="57">
    <w:abstractNumId w:val="84"/>
    <w:lvlOverride w:ilvl="0">
      <w:startOverride w:val="56"/>
    </w:lvlOverride>
  </w:num>
  <w:num w:numId="58">
    <w:abstractNumId w:val="15"/>
    <w:lvlOverride w:ilvl="0">
      <w:startOverride w:val="57"/>
    </w:lvlOverride>
  </w:num>
  <w:num w:numId="59">
    <w:abstractNumId w:val="69"/>
    <w:lvlOverride w:ilvl="0">
      <w:startOverride w:val="58"/>
    </w:lvlOverride>
  </w:num>
  <w:num w:numId="60">
    <w:abstractNumId w:val="96"/>
    <w:lvlOverride w:ilvl="0">
      <w:startOverride w:val="59"/>
    </w:lvlOverride>
  </w:num>
  <w:num w:numId="61">
    <w:abstractNumId w:val="6"/>
    <w:lvlOverride w:ilvl="0">
      <w:startOverride w:val="60"/>
    </w:lvlOverride>
  </w:num>
  <w:num w:numId="62">
    <w:abstractNumId w:val="59"/>
    <w:lvlOverride w:ilvl="0">
      <w:startOverride w:val="61"/>
    </w:lvlOverride>
  </w:num>
  <w:num w:numId="63">
    <w:abstractNumId w:val="9"/>
    <w:lvlOverride w:ilvl="0">
      <w:startOverride w:val="62"/>
    </w:lvlOverride>
  </w:num>
  <w:num w:numId="64">
    <w:abstractNumId w:val="35"/>
    <w:lvlOverride w:ilvl="0">
      <w:startOverride w:val="63"/>
    </w:lvlOverride>
  </w:num>
  <w:num w:numId="65">
    <w:abstractNumId w:val="78"/>
    <w:lvlOverride w:ilvl="0">
      <w:startOverride w:val="64"/>
    </w:lvlOverride>
  </w:num>
  <w:num w:numId="66">
    <w:abstractNumId w:val="24"/>
    <w:lvlOverride w:ilvl="0">
      <w:startOverride w:val="65"/>
    </w:lvlOverride>
  </w:num>
  <w:num w:numId="67">
    <w:abstractNumId w:val="56"/>
    <w:lvlOverride w:ilvl="0">
      <w:startOverride w:val="66"/>
    </w:lvlOverride>
  </w:num>
  <w:num w:numId="68">
    <w:abstractNumId w:val="34"/>
    <w:lvlOverride w:ilvl="0">
      <w:startOverride w:val="67"/>
    </w:lvlOverride>
  </w:num>
  <w:num w:numId="69">
    <w:abstractNumId w:val="26"/>
    <w:lvlOverride w:ilvl="0">
      <w:startOverride w:val="68"/>
    </w:lvlOverride>
  </w:num>
  <w:num w:numId="70">
    <w:abstractNumId w:val="104"/>
    <w:lvlOverride w:ilvl="0">
      <w:startOverride w:val="69"/>
    </w:lvlOverride>
  </w:num>
  <w:num w:numId="71">
    <w:abstractNumId w:val="82"/>
    <w:lvlOverride w:ilvl="0">
      <w:startOverride w:val="70"/>
    </w:lvlOverride>
  </w:num>
  <w:num w:numId="72">
    <w:abstractNumId w:val="86"/>
    <w:lvlOverride w:ilvl="0">
      <w:startOverride w:val="71"/>
    </w:lvlOverride>
  </w:num>
  <w:num w:numId="73">
    <w:abstractNumId w:val="2"/>
    <w:lvlOverride w:ilvl="0">
      <w:startOverride w:val="72"/>
    </w:lvlOverride>
  </w:num>
  <w:num w:numId="74">
    <w:abstractNumId w:val="48"/>
    <w:lvlOverride w:ilvl="0">
      <w:startOverride w:val="73"/>
    </w:lvlOverride>
  </w:num>
  <w:num w:numId="75">
    <w:abstractNumId w:val="45"/>
    <w:lvlOverride w:ilvl="0">
      <w:startOverride w:val="74"/>
    </w:lvlOverride>
  </w:num>
  <w:num w:numId="76">
    <w:abstractNumId w:val="22"/>
    <w:lvlOverride w:ilvl="0">
      <w:startOverride w:val="75"/>
    </w:lvlOverride>
  </w:num>
  <w:num w:numId="77">
    <w:abstractNumId w:val="25"/>
    <w:lvlOverride w:ilvl="0">
      <w:startOverride w:val="76"/>
    </w:lvlOverride>
  </w:num>
  <w:num w:numId="78">
    <w:abstractNumId w:val="97"/>
    <w:lvlOverride w:ilvl="0">
      <w:startOverride w:val="77"/>
    </w:lvlOverride>
  </w:num>
  <w:num w:numId="79">
    <w:abstractNumId w:val="40"/>
    <w:lvlOverride w:ilvl="0">
      <w:startOverride w:val="78"/>
    </w:lvlOverride>
  </w:num>
  <w:num w:numId="80">
    <w:abstractNumId w:val="0"/>
    <w:lvlOverride w:ilvl="0">
      <w:startOverride w:val="79"/>
    </w:lvlOverride>
  </w:num>
  <w:num w:numId="81">
    <w:abstractNumId w:val="89"/>
    <w:lvlOverride w:ilvl="0">
      <w:startOverride w:val="80"/>
    </w:lvlOverride>
  </w:num>
  <w:num w:numId="82">
    <w:abstractNumId w:val="7"/>
    <w:lvlOverride w:ilvl="0">
      <w:startOverride w:val="81"/>
    </w:lvlOverride>
  </w:num>
  <w:num w:numId="83">
    <w:abstractNumId w:val="101"/>
    <w:lvlOverride w:ilvl="0">
      <w:startOverride w:val="82"/>
    </w:lvlOverride>
  </w:num>
  <w:num w:numId="84">
    <w:abstractNumId w:val="51"/>
    <w:lvlOverride w:ilvl="0">
      <w:startOverride w:val="83"/>
    </w:lvlOverride>
  </w:num>
  <w:num w:numId="85">
    <w:abstractNumId w:val="1"/>
    <w:lvlOverride w:ilvl="0">
      <w:startOverride w:val="84"/>
    </w:lvlOverride>
  </w:num>
  <w:num w:numId="86">
    <w:abstractNumId w:val="5"/>
    <w:lvlOverride w:ilvl="0">
      <w:startOverride w:val="85"/>
    </w:lvlOverride>
  </w:num>
  <w:num w:numId="87">
    <w:abstractNumId w:val="77"/>
    <w:lvlOverride w:ilvl="0">
      <w:startOverride w:val="86"/>
    </w:lvlOverride>
  </w:num>
  <w:num w:numId="88">
    <w:abstractNumId w:val="4"/>
    <w:lvlOverride w:ilvl="0">
      <w:startOverride w:val="87"/>
    </w:lvlOverride>
  </w:num>
  <w:num w:numId="89">
    <w:abstractNumId w:val="91"/>
    <w:lvlOverride w:ilvl="0">
      <w:startOverride w:val="88"/>
    </w:lvlOverride>
  </w:num>
  <w:num w:numId="90">
    <w:abstractNumId w:val="64"/>
    <w:lvlOverride w:ilvl="0">
      <w:startOverride w:val="89"/>
    </w:lvlOverride>
  </w:num>
  <w:num w:numId="91">
    <w:abstractNumId w:val="54"/>
    <w:lvlOverride w:ilvl="0">
      <w:startOverride w:val="90"/>
    </w:lvlOverride>
  </w:num>
  <w:num w:numId="92">
    <w:abstractNumId w:val="65"/>
    <w:lvlOverride w:ilvl="0">
      <w:startOverride w:val="91"/>
    </w:lvlOverride>
  </w:num>
  <w:num w:numId="93">
    <w:abstractNumId w:val="44"/>
    <w:lvlOverride w:ilvl="0">
      <w:startOverride w:val="92"/>
    </w:lvlOverride>
  </w:num>
  <w:num w:numId="94">
    <w:abstractNumId w:val="8"/>
    <w:lvlOverride w:ilvl="0">
      <w:startOverride w:val="93"/>
    </w:lvlOverride>
  </w:num>
  <w:num w:numId="95">
    <w:abstractNumId w:val="14"/>
    <w:lvlOverride w:ilvl="0">
      <w:startOverride w:val="94"/>
    </w:lvlOverride>
  </w:num>
  <w:num w:numId="96">
    <w:abstractNumId w:val="63"/>
    <w:lvlOverride w:ilvl="0">
      <w:startOverride w:val="95"/>
    </w:lvlOverride>
  </w:num>
  <w:num w:numId="97">
    <w:abstractNumId w:val="57"/>
    <w:lvlOverride w:ilvl="0">
      <w:startOverride w:val="96"/>
    </w:lvlOverride>
  </w:num>
  <w:num w:numId="98">
    <w:abstractNumId w:val="102"/>
    <w:lvlOverride w:ilvl="0">
      <w:startOverride w:val="97"/>
    </w:lvlOverride>
  </w:num>
  <w:num w:numId="99">
    <w:abstractNumId w:val="95"/>
    <w:lvlOverride w:ilvl="0">
      <w:startOverride w:val="98"/>
    </w:lvlOverride>
  </w:num>
  <w:num w:numId="100">
    <w:abstractNumId w:val="13"/>
    <w:lvlOverride w:ilvl="0">
      <w:startOverride w:val="99"/>
    </w:lvlOverride>
  </w:num>
  <w:num w:numId="101">
    <w:abstractNumId w:val="93"/>
    <w:lvlOverride w:ilvl="0">
      <w:startOverride w:val="100"/>
    </w:lvlOverride>
  </w:num>
  <w:num w:numId="102">
    <w:abstractNumId w:val="55"/>
    <w:lvlOverride w:ilvl="0">
      <w:startOverride w:val="101"/>
    </w:lvlOverride>
  </w:num>
  <w:num w:numId="103">
    <w:abstractNumId w:val="61"/>
    <w:lvlOverride w:ilvl="0">
      <w:startOverride w:val="102"/>
    </w:lvlOverride>
  </w:num>
  <w:num w:numId="104">
    <w:abstractNumId w:val="46"/>
    <w:lvlOverride w:ilvl="0">
      <w:startOverride w:val="103"/>
    </w:lvlOverride>
  </w:num>
  <w:num w:numId="105">
    <w:abstractNumId w:val="98"/>
    <w:lvlOverride w:ilvl="0">
      <w:startOverride w:val="104"/>
    </w:lvlOverride>
  </w:num>
  <w:num w:numId="106">
    <w:abstractNumId w:val="74"/>
    <w:lvlOverride w:ilvl="0">
      <w:startOverride w:val="105"/>
    </w:lvlOverride>
  </w:num>
  <w:num w:numId="107">
    <w:abstractNumId w:val="49"/>
    <w:lvlOverride w:ilvl="0">
      <w:startOverride w:val="106"/>
    </w:lvlOverride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14"/>
    <w:rsid w:val="00095E14"/>
    <w:rsid w:val="00DC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C5AFE-C5EB-4197-87E1-91106C89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5E14"/>
    <w:rPr>
      <w:b/>
      <w:bCs/>
    </w:rPr>
  </w:style>
  <w:style w:type="character" w:styleId="a5">
    <w:name w:val="Emphasis"/>
    <w:basedOn w:val="a0"/>
    <w:uiPriority w:val="20"/>
    <w:qFormat/>
    <w:rsid w:val="00095E14"/>
    <w:rPr>
      <w:i/>
      <w:iCs/>
    </w:rPr>
  </w:style>
  <w:style w:type="character" w:styleId="a6">
    <w:name w:val="Hyperlink"/>
    <w:basedOn w:val="a0"/>
    <w:uiPriority w:val="99"/>
    <w:semiHidden/>
    <w:unhideWhenUsed/>
    <w:rsid w:val="00095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09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19267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6675</Words>
  <Characters>38053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Данара</dc:creator>
  <cp:keywords/>
  <dc:description/>
  <cp:lastModifiedBy>Asem</cp:lastModifiedBy>
  <cp:revision>3</cp:revision>
  <dcterms:created xsi:type="dcterms:W3CDTF">2019-06-28T06:19:00Z</dcterms:created>
  <dcterms:modified xsi:type="dcterms:W3CDTF">2019-06-28T06:19:00Z</dcterms:modified>
</cp:coreProperties>
</file>